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67" w:rsidRPr="005C0C74" w:rsidRDefault="00AC2367" w:rsidP="00AC2367">
      <w:pPr>
        <w:widowControl/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表格</w:t>
      </w:r>
      <w:proofErr w:type="gramStart"/>
      <w:r w:rsidRPr="005C0C74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5C0C74">
        <w:rPr>
          <w:rFonts w:ascii="仿宋" w:eastAsia="仿宋" w:hAnsi="仿宋" w:hint="eastAsia"/>
          <w:b/>
          <w:sz w:val="28"/>
          <w:szCs w:val="28"/>
        </w:rPr>
        <w:t>：</w:t>
      </w:r>
    </w:p>
    <w:p w:rsidR="00AC2367" w:rsidRPr="005C0C74" w:rsidRDefault="00AC2367" w:rsidP="00AC2367">
      <w:pPr>
        <w:widowControl/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 w:rsidRPr="005C0C74">
        <w:rPr>
          <w:rFonts w:ascii="仿宋" w:eastAsia="仿宋" w:hAnsi="仿宋" w:hint="eastAsia"/>
          <w:b/>
          <w:sz w:val="28"/>
          <w:szCs w:val="28"/>
        </w:rPr>
        <w:t>学生实习情况一览表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1157"/>
        <w:gridCol w:w="1341"/>
        <w:gridCol w:w="1661"/>
        <w:gridCol w:w="2024"/>
        <w:gridCol w:w="2693"/>
        <w:gridCol w:w="1704"/>
        <w:gridCol w:w="2438"/>
      </w:tblGrid>
      <w:tr w:rsidR="00AC2367" w:rsidRPr="005C0C74" w:rsidTr="006C07C7">
        <w:trPr>
          <w:trHeight w:val="721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学生电话</w:t>
            </w: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QQ、</w:t>
            </w:r>
            <w:proofErr w:type="gramStart"/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实习单位</w:t>
            </w: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单位负责人</w:t>
            </w: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负责人联系电话</w:t>
            </w:r>
          </w:p>
        </w:tc>
      </w:tr>
      <w:tr w:rsidR="00AC2367" w:rsidRPr="005C0C74" w:rsidTr="006C07C7">
        <w:trPr>
          <w:trHeight w:val="560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6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4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56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64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5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5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5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5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AC2367" w:rsidRPr="005C0C74" w:rsidTr="006C07C7">
        <w:trPr>
          <w:trHeight w:val="558"/>
        </w:trPr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8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73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14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5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601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0" w:type="pct"/>
            <w:shd w:val="clear" w:color="auto" w:fill="auto"/>
          </w:tcPr>
          <w:p w:rsidR="00AC2367" w:rsidRPr="005C0C74" w:rsidRDefault="00AC2367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AC2367" w:rsidRPr="005C0C74" w:rsidRDefault="00AC2367" w:rsidP="00AC2367">
      <w:pPr>
        <w:widowControl/>
        <w:spacing w:line="360" w:lineRule="auto"/>
        <w:rPr>
          <w:rFonts w:ascii="仿宋" w:eastAsia="仿宋" w:hAnsi="仿宋"/>
          <w:b/>
          <w:sz w:val="28"/>
          <w:szCs w:val="28"/>
        </w:rPr>
        <w:sectPr w:rsidR="00AC2367" w:rsidRPr="005C0C74" w:rsidSect="00583F90">
          <w:pgSz w:w="16838" w:h="11906" w:orient="landscape"/>
          <w:pgMar w:top="1800" w:right="1440" w:bottom="1800" w:left="1440" w:header="851" w:footer="992" w:gutter="0"/>
          <w:cols w:space="425"/>
          <w:titlePg/>
          <w:docGrid w:type="lines" w:linePitch="312"/>
        </w:sectPr>
      </w:pPr>
    </w:p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C4" w:rsidRDefault="00C91AC4" w:rsidP="00AC2367">
      <w:r>
        <w:separator/>
      </w:r>
    </w:p>
  </w:endnote>
  <w:endnote w:type="continuationSeparator" w:id="0">
    <w:p w:rsidR="00C91AC4" w:rsidRDefault="00C91AC4" w:rsidP="00AC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C4" w:rsidRDefault="00C91AC4" w:rsidP="00AC2367">
      <w:r>
        <w:separator/>
      </w:r>
    </w:p>
  </w:footnote>
  <w:footnote w:type="continuationSeparator" w:id="0">
    <w:p w:rsidR="00C91AC4" w:rsidRDefault="00C91AC4" w:rsidP="00AC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14"/>
    <w:rsid w:val="009624D3"/>
    <w:rsid w:val="00AC2367"/>
    <w:rsid w:val="00B37814"/>
    <w:rsid w:val="00C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2021-05-27T01:45:00Z</dcterms:created>
  <dcterms:modified xsi:type="dcterms:W3CDTF">2021-05-27T01:45:00Z</dcterms:modified>
</cp:coreProperties>
</file>