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95" w:rsidRPr="005C0C74" w:rsidRDefault="00085995" w:rsidP="00085995">
      <w:pPr>
        <w:jc w:val="center"/>
        <w:rPr>
          <w:rFonts w:ascii="微软雅黑" w:eastAsia="微软雅黑" w:hAnsi="微软雅黑" w:hint="eastAsia"/>
          <w:sz w:val="36"/>
          <w:szCs w:val="36"/>
          <w:lang w:val="x-none"/>
        </w:rPr>
      </w:pPr>
      <w:bookmarkStart w:id="0" w:name="_Toc510392232"/>
      <w:proofErr w:type="spellStart"/>
      <w:r w:rsidRPr="005C0C74">
        <w:rPr>
          <w:rFonts w:ascii="微软雅黑" w:eastAsia="微软雅黑" w:hAnsi="微软雅黑" w:hint="eastAsia"/>
          <w:sz w:val="36"/>
          <w:szCs w:val="36"/>
          <w:lang w:val="x-none" w:eastAsia="x-none"/>
        </w:rPr>
        <w:t>云南工商学院专业实习指导教师工作考核管理办法（试行</w:t>
      </w:r>
      <w:proofErr w:type="spellEnd"/>
      <w:r w:rsidRPr="005C0C74">
        <w:rPr>
          <w:rFonts w:ascii="微软雅黑" w:eastAsia="微软雅黑" w:hAnsi="微软雅黑" w:hint="eastAsia"/>
          <w:sz w:val="36"/>
          <w:szCs w:val="36"/>
          <w:lang w:val="x-none" w:eastAsia="x-none"/>
        </w:rPr>
        <w:t>）</w:t>
      </w:r>
      <w:bookmarkEnd w:id="0"/>
    </w:p>
    <w:p w:rsidR="00085995" w:rsidRPr="005C0C74" w:rsidRDefault="00085995" w:rsidP="00085995">
      <w:pPr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kern w:val="0"/>
          <w:szCs w:val="21"/>
          <w:lang w:val="x-none" w:eastAsia="x-none"/>
        </w:rPr>
      </w:pPr>
      <w:proofErr w:type="spellStart"/>
      <w:r w:rsidRPr="005C0C74">
        <w:rPr>
          <w:rFonts w:ascii="微软雅黑" w:eastAsia="微软雅黑" w:hAnsi="微软雅黑" w:hint="eastAsia"/>
          <w:kern w:val="0"/>
          <w:szCs w:val="21"/>
          <w:lang w:val="x-none" w:eastAsia="x-none"/>
        </w:rPr>
        <w:t>专业实习是</w:t>
      </w:r>
      <w:r w:rsidRPr="005C0C74">
        <w:rPr>
          <w:rFonts w:ascii="微软雅黑" w:eastAsia="微软雅黑" w:hAnsi="微软雅黑" w:hint="eastAsia"/>
          <w:kern w:val="0"/>
          <w:szCs w:val="21"/>
          <w:lang w:val="x-none"/>
        </w:rPr>
        <w:t>使</w:t>
      </w:r>
      <w:r w:rsidRPr="005C0C74">
        <w:rPr>
          <w:rFonts w:ascii="微软雅黑" w:eastAsia="微软雅黑" w:hAnsi="微软雅黑" w:hint="eastAsia"/>
          <w:kern w:val="0"/>
          <w:szCs w:val="21"/>
          <w:lang w:val="x-none" w:eastAsia="x-none"/>
        </w:rPr>
        <w:t>学生获得实践知识和技能、巩固和加深对理论知识的理解</w:t>
      </w:r>
      <w:proofErr w:type="spellEnd"/>
      <w:r w:rsidRPr="005C0C74">
        <w:rPr>
          <w:rFonts w:ascii="微软雅黑" w:eastAsia="微软雅黑" w:hAnsi="微软雅黑" w:hint="eastAsia"/>
          <w:kern w:val="0"/>
          <w:szCs w:val="21"/>
          <w:lang w:val="x-none"/>
        </w:rPr>
        <w:t>、</w:t>
      </w:r>
      <w:proofErr w:type="spellStart"/>
      <w:r w:rsidRPr="005C0C74">
        <w:rPr>
          <w:rFonts w:ascii="微软雅黑" w:eastAsia="微软雅黑" w:hAnsi="微软雅黑" w:hint="eastAsia"/>
          <w:kern w:val="0"/>
          <w:szCs w:val="21"/>
          <w:lang w:val="x-none" w:eastAsia="x-none"/>
        </w:rPr>
        <w:t>提高分析问题、解决问题的能力</w:t>
      </w:r>
      <w:r w:rsidRPr="005C0C74">
        <w:rPr>
          <w:rFonts w:ascii="微软雅黑" w:eastAsia="微软雅黑" w:hAnsi="微软雅黑" w:hint="eastAsia"/>
          <w:kern w:val="0"/>
          <w:szCs w:val="21"/>
          <w:lang w:val="x-none"/>
        </w:rPr>
        <w:t>的重要途径和教学环节</w:t>
      </w:r>
      <w:proofErr w:type="spellEnd"/>
      <w:r w:rsidRPr="005C0C74">
        <w:rPr>
          <w:rFonts w:ascii="微软雅黑" w:eastAsia="微软雅黑" w:hAnsi="微软雅黑" w:hint="eastAsia"/>
          <w:kern w:val="0"/>
          <w:szCs w:val="21"/>
          <w:lang w:val="x-none" w:eastAsia="x-none"/>
        </w:rPr>
        <w:t>。通过专业实习，可以使学生接触实际的工作环境，增强职业技能，培养工作能力，获得更进一步的实践知识，积累相关工作经验，</w:t>
      </w:r>
      <w:r w:rsidRPr="005C0C74">
        <w:rPr>
          <w:rFonts w:ascii="微软雅黑" w:eastAsia="微软雅黑" w:hAnsi="微软雅黑" w:cs="宋体" w:hint="eastAsia"/>
          <w:kern w:val="0"/>
          <w:szCs w:val="21"/>
          <w:lang w:val="x-none" w:eastAsia="x-none"/>
        </w:rPr>
        <w:t>专业实习质量高低，直接关系到人才培养效果，关系到学生就业和职业发展。</w:t>
      </w:r>
    </w:p>
    <w:p w:rsidR="00085995" w:rsidRPr="005C0C74" w:rsidRDefault="00085995" w:rsidP="00085995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szCs w:val="21"/>
        </w:rPr>
      </w:pPr>
      <w:r w:rsidRPr="005C0C74">
        <w:rPr>
          <w:rFonts w:ascii="微软雅黑" w:eastAsia="微软雅黑" w:hAnsi="微软雅黑" w:cs="宋体" w:hint="eastAsia"/>
          <w:szCs w:val="21"/>
        </w:rPr>
        <w:t>为做好学生专业实习指导工作，各二级学院须指派专任教师担任专业实习指导教师，全程指导学生进行专业实习。专业实习指导教师须履行如下职责：</w:t>
      </w:r>
    </w:p>
    <w:p w:rsidR="00085995" w:rsidRPr="005C0C74" w:rsidRDefault="00085995" w:rsidP="00085995">
      <w:pPr>
        <w:numPr>
          <w:ilvl w:val="0"/>
          <w:numId w:val="1"/>
        </w:numPr>
        <w:spacing w:line="440" w:lineRule="exact"/>
        <w:ind w:firstLineChars="200" w:firstLine="420"/>
        <w:rPr>
          <w:rFonts w:ascii="微软雅黑" w:eastAsia="微软雅黑" w:hAnsi="微软雅黑" w:cs="宋体" w:hint="eastAsia"/>
          <w:bCs/>
          <w:szCs w:val="21"/>
        </w:rPr>
      </w:pPr>
      <w:r w:rsidRPr="005C0C74">
        <w:rPr>
          <w:rFonts w:ascii="微软雅黑" w:eastAsia="微软雅黑" w:hAnsi="微软雅黑" w:cs="宋体" w:hint="eastAsia"/>
          <w:bCs/>
          <w:szCs w:val="21"/>
        </w:rPr>
        <w:t>结合专业课程要求，指导学生进行专业实习</w:t>
      </w:r>
    </w:p>
    <w:p w:rsidR="00085995" w:rsidRPr="005C0C74" w:rsidRDefault="00085995" w:rsidP="00085995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szCs w:val="21"/>
        </w:rPr>
      </w:pPr>
      <w:r w:rsidRPr="005C0C74">
        <w:rPr>
          <w:rFonts w:ascii="微软雅黑" w:eastAsia="微软雅黑" w:hAnsi="微软雅黑" w:cs="宋体" w:hint="eastAsia"/>
          <w:szCs w:val="21"/>
        </w:rPr>
        <w:t>1.指导教师须理解</w:t>
      </w:r>
      <w:r w:rsidRPr="005C0C74">
        <w:rPr>
          <w:rFonts w:ascii="微软雅黑" w:eastAsia="微软雅黑" w:hAnsi="微软雅黑" w:cs="宋体" w:hint="eastAsia"/>
          <w:bCs/>
          <w:szCs w:val="21"/>
        </w:rPr>
        <w:t>专业人才培养目标</w:t>
      </w:r>
      <w:r w:rsidRPr="005C0C74">
        <w:rPr>
          <w:rFonts w:ascii="微软雅黑" w:eastAsia="微软雅黑" w:hAnsi="微软雅黑" w:cs="宋体" w:hint="eastAsia"/>
          <w:szCs w:val="21"/>
        </w:rPr>
        <w:t>，结合二级学院专业实习要求方案，对学生专业实习提出要求，指导学生达到实习目的；</w:t>
      </w:r>
    </w:p>
    <w:p w:rsidR="00085995" w:rsidRPr="005C0C74" w:rsidRDefault="00085995" w:rsidP="00085995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szCs w:val="21"/>
        </w:rPr>
      </w:pPr>
      <w:r w:rsidRPr="005C0C74">
        <w:rPr>
          <w:rFonts w:ascii="微软雅黑" w:eastAsia="微软雅黑" w:hAnsi="微软雅黑" w:cs="宋体" w:hint="eastAsia"/>
          <w:szCs w:val="21"/>
        </w:rPr>
        <w:t>2.充分理解专业实习</w:t>
      </w:r>
      <w:r w:rsidRPr="005C0C74">
        <w:rPr>
          <w:rFonts w:ascii="微软雅黑" w:eastAsia="微软雅黑" w:hAnsi="微软雅黑" w:cs="宋体" w:hint="eastAsia"/>
          <w:bCs/>
          <w:szCs w:val="21"/>
        </w:rPr>
        <w:t>课程目标</w:t>
      </w:r>
      <w:r w:rsidRPr="005C0C74">
        <w:rPr>
          <w:rFonts w:ascii="微软雅黑" w:eastAsia="微软雅黑" w:hAnsi="微软雅黑" w:cs="宋体" w:hint="eastAsia"/>
          <w:szCs w:val="21"/>
        </w:rPr>
        <w:t>，指导学生实习应该达到的知识要求、岗位技能要求；</w:t>
      </w:r>
    </w:p>
    <w:p w:rsidR="00085995" w:rsidRPr="005C0C74" w:rsidRDefault="00085995" w:rsidP="00085995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szCs w:val="21"/>
        </w:rPr>
      </w:pPr>
      <w:r w:rsidRPr="005C0C74">
        <w:rPr>
          <w:rFonts w:ascii="微软雅黑" w:eastAsia="微软雅黑" w:hAnsi="微软雅黑" w:cs="宋体" w:hint="eastAsia"/>
          <w:szCs w:val="21"/>
        </w:rPr>
        <w:t>3.认真记录学生专业实习项目、实习过程和实习结果，结合学生实行记录，给予实习成绩评定，并在实习结束后将评分作为专业实习成绩录入教务系统；</w:t>
      </w:r>
    </w:p>
    <w:p w:rsidR="00085995" w:rsidRPr="005C0C74" w:rsidRDefault="00085995" w:rsidP="00085995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szCs w:val="21"/>
        </w:rPr>
      </w:pPr>
      <w:r w:rsidRPr="005C0C74">
        <w:rPr>
          <w:rFonts w:ascii="微软雅黑" w:eastAsia="微软雅黑" w:hAnsi="微软雅黑" w:cs="宋体" w:hint="eastAsia"/>
          <w:szCs w:val="21"/>
        </w:rPr>
        <w:t>4.每月与实习学生联系一次，了解学生专业实习过程中的困难和问题，提出解决方案，指导学生顺利完成专业实习；</w:t>
      </w:r>
    </w:p>
    <w:p w:rsidR="00085995" w:rsidRPr="005C0C74" w:rsidRDefault="00085995" w:rsidP="00085995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szCs w:val="21"/>
        </w:rPr>
      </w:pPr>
      <w:r w:rsidRPr="005C0C74">
        <w:rPr>
          <w:rFonts w:ascii="微软雅黑" w:eastAsia="微软雅黑" w:hAnsi="微软雅黑" w:cs="宋体" w:hint="eastAsia"/>
          <w:szCs w:val="21"/>
        </w:rPr>
        <w:t>5.定期与实习学生和辅导员联系交流，解决学生实习中碰到的知识问题和技术问题。</w:t>
      </w:r>
    </w:p>
    <w:p w:rsidR="00085995" w:rsidRPr="005C0C74" w:rsidRDefault="00085995" w:rsidP="00085995">
      <w:pPr>
        <w:numPr>
          <w:ilvl w:val="0"/>
          <w:numId w:val="1"/>
        </w:numPr>
        <w:spacing w:line="440" w:lineRule="exact"/>
        <w:ind w:firstLineChars="200" w:firstLine="420"/>
        <w:rPr>
          <w:rFonts w:ascii="微软雅黑" w:eastAsia="微软雅黑" w:hAnsi="微软雅黑" w:cs="宋体" w:hint="eastAsia"/>
          <w:bCs/>
          <w:szCs w:val="21"/>
        </w:rPr>
      </w:pPr>
      <w:r w:rsidRPr="005C0C74">
        <w:rPr>
          <w:rFonts w:ascii="微软雅黑" w:eastAsia="微软雅黑" w:hAnsi="微软雅黑" w:cs="宋体" w:hint="eastAsia"/>
          <w:bCs/>
          <w:szCs w:val="21"/>
        </w:rPr>
        <w:t>维护学院形象，推进学生专业实习基地建设</w:t>
      </w:r>
    </w:p>
    <w:p w:rsidR="00085995" w:rsidRPr="005C0C74" w:rsidRDefault="00085995" w:rsidP="00085995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szCs w:val="21"/>
        </w:rPr>
      </w:pPr>
      <w:r w:rsidRPr="005C0C74">
        <w:rPr>
          <w:rFonts w:ascii="微软雅黑" w:eastAsia="微软雅黑" w:hAnsi="微软雅黑" w:cs="宋体" w:hint="eastAsia"/>
          <w:szCs w:val="21"/>
        </w:rPr>
        <w:t>1.积极与企业实习指导老师联系，了解企业对实习学生要求，了解企业专业岗位要求，并及时向学院反馈；</w:t>
      </w:r>
    </w:p>
    <w:p w:rsidR="00085995" w:rsidRPr="005C0C74" w:rsidRDefault="00085995" w:rsidP="00085995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szCs w:val="21"/>
        </w:rPr>
      </w:pPr>
      <w:r w:rsidRPr="005C0C74">
        <w:rPr>
          <w:rFonts w:ascii="微软雅黑" w:eastAsia="微软雅黑" w:hAnsi="微软雅黑" w:cs="宋体" w:hint="eastAsia"/>
          <w:szCs w:val="21"/>
        </w:rPr>
        <w:t>2.积极与企业相关负责人联系，推进企业成为学院校外实训基地建设工作。</w:t>
      </w:r>
    </w:p>
    <w:p w:rsidR="00085995" w:rsidRPr="005C0C74" w:rsidRDefault="00085995" w:rsidP="00085995">
      <w:pPr>
        <w:spacing w:line="440" w:lineRule="exact"/>
        <w:ind w:firstLineChars="200" w:firstLine="420"/>
        <w:rPr>
          <w:rFonts w:ascii="微软雅黑" w:eastAsia="微软雅黑" w:hAnsi="微软雅黑" w:hint="eastAsia"/>
          <w:bCs/>
          <w:szCs w:val="21"/>
        </w:rPr>
      </w:pPr>
      <w:r w:rsidRPr="005C0C74">
        <w:rPr>
          <w:rFonts w:ascii="微软雅黑" w:eastAsia="微软雅黑" w:hAnsi="微软雅黑" w:hint="eastAsia"/>
          <w:bCs/>
          <w:szCs w:val="21"/>
        </w:rPr>
        <w:t>三、工作安排</w:t>
      </w:r>
    </w:p>
    <w:p w:rsidR="00085995" w:rsidRPr="005C0C74" w:rsidRDefault="00085995" w:rsidP="00085995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szCs w:val="21"/>
        </w:rPr>
      </w:pPr>
      <w:r w:rsidRPr="005C0C74">
        <w:rPr>
          <w:rFonts w:ascii="微软雅黑" w:eastAsia="微软雅黑" w:hAnsi="微软雅黑" w:cs="宋体" w:hint="eastAsia"/>
          <w:szCs w:val="21"/>
        </w:rPr>
        <w:t>1.各二级学院在学生开始实习前，协同学生科组织专业实习主题班会，讲解实习要求、安全注意事项、发放实习手册等；</w:t>
      </w:r>
    </w:p>
    <w:p w:rsidR="00085995" w:rsidRPr="005C0C74" w:rsidRDefault="00085995" w:rsidP="00085995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szCs w:val="21"/>
        </w:rPr>
      </w:pPr>
      <w:r w:rsidRPr="005C0C74">
        <w:rPr>
          <w:rFonts w:ascii="微软雅黑" w:eastAsia="微软雅黑" w:hAnsi="微软雅黑" w:cs="宋体" w:hint="eastAsia"/>
          <w:szCs w:val="21"/>
        </w:rPr>
        <w:t>2.指导教师根据二级学院分配指导学生情况，建立与指导学生的联系方式（微信、QQ、电话、邮箱等方式）并公布</w:t>
      </w:r>
      <w:proofErr w:type="gramStart"/>
      <w:r w:rsidRPr="005C0C74">
        <w:rPr>
          <w:rFonts w:ascii="微软雅黑" w:eastAsia="微软雅黑" w:hAnsi="微软雅黑" w:cs="宋体" w:hint="eastAsia"/>
          <w:szCs w:val="21"/>
        </w:rPr>
        <w:t>给指导</w:t>
      </w:r>
      <w:proofErr w:type="gramEnd"/>
      <w:r w:rsidRPr="005C0C74">
        <w:rPr>
          <w:rFonts w:ascii="微软雅黑" w:eastAsia="微软雅黑" w:hAnsi="微软雅黑" w:cs="宋体" w:hint="eastAsia"/>
          <w:szCs w:val="21"/>
        </w:rPr>
        <w:t>的学生，确保能够联系到学生并进行专业实习指导。</w:t>
      </w:r>
    </w:p>
    <w:p w:rsidR="00085995" w:rsidRPr="005C0C74" w:rsidRDefault="00085995" w:rsidP="00085995">
      <w:pPr>
        <w:spacing w:line="440" w:lineRule="exact"/>
        <w:ind w:firstLineChars="200" w:firstLine="420"/>
        <w:rPr>
          <w:rFonts w:ascii="微软雅黑" w:eastAsia="微软雅黑" w:hAnsi="微软雅黑" w:cs="宋体" w:hint="eastAsia"/>
          <w:szCs w:val="21"/>
        </w:rPr>
      </w:pPr>
      <w:r w:rsidRPr="005C0C74">
        <w:rPr>
          <w:rFonts w:ascii="微软雅黑" w:eastAsia="微软雅黑" w:hAnsi="微软雅黑" w:cs="宋体" w:hint="eastAsia"/>
          <w:szCs w:val="21"/>
        </w:rPr>
        <w:t>3.分院院长对日常指导工作进行监督、检查，由教务处、督导中心统一抽查。</w:t>
      </w:r>
    </w:p>
    <w:p w:rsidR="00085995" w:rsidRPr="005C0C74" w:rsidRDefault="00085995" w:rsidP="00085995">
      <w:pPr>
        <w:spacing w:line="440" w:lineRule="exact"/>
        <w:ind w:firstLineChars="200" w:firstLine="420"/>
        <w:rPr>
          <w:rFonts w:ascii="微软雅黑" w:eastAsia="微软雅黑" w:hAnsi="微软雅黑" w:hint="eastAsia"/>
          <w:bCs/>
          <w:szCs w:val="21"/>
        </w:rPr>
      </w:pPr>
      <w:r w:rsidRPr="005C0C74">
        <w:rPr>
          <w:rFonts w:ascii="微软雅黑" w:eastAsia="微软雅黑" w:hAnsi="微软雅黑" w:hint="eastAsia"/>
          <w:bCs/>
          <w:szCs w:val="21"/>
        </w:rPr>
        <w:t>四、重大紧急事件上报职责</w:t>
      </w:r>
    </w:p>
    <w:p w:rsidR="00085995" w:rsidRPr="005C0C74" w:rsidRDefault="00085995" w:rsidP="00085995">
      <w:pPr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 w:rsidRPr="005C0C74">
        <w:rPr>
          <w:rFonts w:ascii="微软雅黑" w:eastAsia="微软雅黑" w:hAnsi="微软雅黑" w:hint="eastAsia"/>
          <w:kern w:val="0"/>
          <w:szCs w:val="21"/>
        </w:rPr>
        <w:t>在学生实习期间，实习企业、实习学生发生重大安全方面紧急事件，必须上报学院，请示处理。（流程：指导教师-&gt;二级学院院长-&gt;分管副校长）</w:t>
      </w:r>
    </w:p>
    <w:p w:rsidR="00085995" w:rsidRPr="005C0C74" w:rsidRDefault="00085995" w:rsidP="00085995">
      <w:pPr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 w:rsidRPr="005C0C74">
        <w:rPr>
          <w:rFonts w:ascii="微软雅黑" w:eastAsia="微软雅黑" w:hAnsi="微软雅黑" w:hint="eastAsia"/>
          <w:kern w:val="0"/>
          <w:szCs w:val="21"/>
        </w:rPr>
        <w:lastRenderedPageBreak/>
        <w:t>1.实习学生发生与生命安全相关的重大事项；</w:t>
      </w:r>
    </w:p>
    <w:p w:rsidR="00085995" w:rsidRPr="005C0C74" w:rsidRDefault="00085995" w:rsidP="00085995">
      <w:pPr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 w:rsidRPr="005C0C74">
        <w:rPr>
          <w:rFonts w:ascii="微软雅黑" w:eastAsia="微软雅黑" w:hAnsi="微软雅黑" w:hint="eastAsia"/>
          <w:kern w:val="0"/>
          <w:szCs w:val="21"/>
        </w:rPr>
        <w:t>2.集体上访、围堵、中毒等重大事项；</w:t>
      </w:r>
    </w:p>
    <w:p w:rsidR="00085995" w:rsidRPr="005C0C74" w:rsidRDefault="00085995" w:rsidP="00085995">
      <w:pPr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 w:rsidRPr="005C0C74">
        <w:rPr>
          <w:rFonts w:ascii="微软雅黑" w:eastAsia="微软雅黑" w:hAnsi="微软雅黑" w:hint="eastAsia"/>
          <w:kern w:val="0"/>
          <w:szCs w:val="21"/>
        </w:rPr>
        <w:t>3.实习学生触犯刑律，对学院形象造成影响的事项。</w:t>
      </w:r>
    </w:p>
    <w:p w:rsidR="00085995" w:rsidRPr="005C0C74" w:rsidRDefault="00085995" w:rsidP="00085995">
      <w:pPr>
        <w:tabs>
          <w:tab w:val="left" w:pos="7513"/>
        </w:tabs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bCs/>
          <w:kern w:val="0"/>
          <w:szCs w:val="21"/>
        </w:rPr>
      </w:pPr>
      <w:r w:rsidRPr="005C0C74">
        <w:rPr>
          <w:rFonts w:ascii="微软雅黑" w:eastAsia="微软雅黑" w:hAnsi="微软雅黑" w:hint="eastAsia"/>
          <w:bCs/>
          <w:kern w:val="0"/>
          <w:szCs w:val="21"/>
        </w:rPr>
        <w:t>五、考核办法</w:t>
      </w:r>
    </w:p>
    <w:p w:rsidR="00085995" w:rsidRPr="005C0C74" w:rsidRDefault="00085995" w:rsidP="00085995">
      <w:pPr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 w:rsidRPr="005C0C74">
        <w:rPr>
          <w:rFonts w:ascii="微软雅黑" w:eastAsia="微软雅黑" w:hAnsi="微软雅黑" w:hint="eastAsia"/>
          <w:kern w:val="0"/>
          <w:szCs w:val="21"/>
        </w:rPr>
        <w:t>1.指导教师需提交“指导教师在学生实习期间检查情况登记表”和学生实习成绩；不能提供检查情况或实习学生成绩，以旷工处理；</w:t>
      </w:r>
    </w:p>
    <w:p w:rsidR="00085995" w:rsidRPr="005C0C74" w:rsidRDefault="00085995" w:rsidP="00085995">
      <w:pPr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 w:rsidRPr="005C0C74">
        <w:rPr>
          <w:rFonts w:ascii="微软雅黑" w:eastAsia="微软雅黑" w:hAnsi="微软雅黑" w:hint="eastAsia"/>
          <w:kern w:val="0"/>
          <w:szCs w:val="21"/>
        </w:rPr>
        <w:t>2.指导教师课时补贴方式如下：</w:t>
      </w:r>
    </w:p>
    <w:p w:rsidR="00085995" w:rsidRPr="005C0C74" w:rsidRDefault="00085995" w:rsidP="00085995">
      <w:pPr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5C0C74">
        <w:rPr>
          <w:rFonts w:ascii="微软雅黑" w:eastAsia="微软雅黑" w:hAnsi="微软雅黑" w:hint="eastAsia"/>
          <w:szCs w:val="21"/>
        </w:rPr>
        <w:t>（1）标准课时补贴：以每个指导教师指导100名学生为标准，补助6课时</w:t>
      </w:r>
      <w:r w:rsidRPr="005C0C74">
        <w:rPr>
          <w:rFonts w:ascii="微软雅黑" w:eastAsia="微软雅黑" w:hAnsi="微软雅黑" w:cs="宋体" w:hint="eastAsia"/>
          <w:szCs w:val="21"/>
        </w:rPr>
        <w:t>/</w:t>
      </w:r>
      <w:r w:rsidRPr="005C0C74">
        <w:rPr>
          <w:rFonts w:ascii="微软雅黑" w:eastAsia="微软雅黑" w:hAnsi="微软雅黑" w:hint="eastAsia"/>
          <w:szCs w:val="21"/>
        </w:rPr>
        <w:t>周；</w:t>
      </w:r>
    </w:p>
    <w:p w:rsidR="00085995" w:rsidRPr="005C0C74" w:rsidRDefault="00085995" w:rsidP="00085995">
      <w:pPr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5C0C74">
        <w:rPr>
          <w:rFonts w:ascii="微软雅黑" w:eastAsia="微软雅黑" w:hAnsi="微软雅黑" w:cs="Arial" w:hint="eastAsia"/>
          <w:szCs w:val="21"/>
        </w:rPr>
        <w:t>（2）浮动课时补贴：</w:t>
      </w:r>
      <w:r w:rsidRPr="005C0C74">
        <w:rPr>
          <w:rFonts w:ascii="微软雅黑" w:eastAsia="微软雅黑" w:hAnsi="微软雅黑" w:cs="宋体" w:hint="eastAsia"/>
          <w:szCs w:val="21"/>
        </w:rPr>
        <w:t>±2课时/周；（</w:t>
      </w:r>
      <w:r w:rsidRPr="005C0C74">
        <w:rPr>
          <w:rFonts w:ascii="微软雅黑" w:eastAsia="微软雅黑" w:hAnsi="微软雅黑" w:cs="Arial" w:hint="eastAsia"/>
          <w:szCs w:val="21"/>
        </w:rPr>
        <w:t>教务处、督导处、二级学院负责人在实习期间对学生进行回访，根据抽查与回访情况，学生对教师指导的满意度情况，对在学生实习过程中表现突出的教师，按指导教师20%比例，以8课时/周进行浮动计算；指导工作不到位，抽查与回访调查中出现问题的指导教师将给予处罚</w:t>
      </w:r>
      <w:r w:rsidRPr="005C0C74">
        <w:rPr>
          <w:rFonts w:ascii="微软雅黑" w:eastAsia="微软雅黑" w:hAnsi="微软雅黑" w:cs="宋体" w:hint="eastAsia"/>
          <w:szCs w:val="21"/>
        </w:rPr>
        <w:t>）。</w:t>
      </w:r>
    </w:p>
    <w:p w:rsidR="00085995" w:rsidRPr="005C0C74" w:rsidRDefault="00085995" w:rsidP="00085995">
      <w:pPr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hint="eastAsia"/>
          <w:kern w:val="0"/>
          <w:szCs w:val="21"/>
        </w:rPr>
      </w:pPr>
      <w:r w:rsidRPr="005C0C74">
        <w:rPr>
          <w:rFonts w:ascii="微软雅黑" w:eastAsia="微软雅黑" w:hAnsi="微软雅黑" w:hint="eastAsia"/>
          <w:kern w:val="0"/>
          <w:szCs w:val="21"/>
        </w:rPr>
        <w:t>（3）工学交替专业实习补助课时以二级学院为单位报送教务处审核。</w:t>
      </w:r>
    </w:p>
    <w:p w:rsidR="00085995" w:rsidRPr="005C0C74" w:rsidRDefault="00085995" w:rsidP="00085995">
      <w:pPr>
        <w:adjustRightInd w:val="0"/>
        <w:snapToGrid w:val="0"/>
        <w:spacing w:line="440" w:lineRule="exact"/>
        <w:ind w:firstLineChars="200" w:firstLine="420"/>
        <w:rPr>
          <w:rFonts w:ascii="微软雅黑" w:eastAsia="微软雅黑" w:hAnsi="微软雅黑" w:cs="宋体" w:hint="eastAsia"/>
          <w:szCs w:val="21"/>
        </w:rPr>
      </w:pPr>
      <w:r w:rsidRPr="005C0C74">
        <w:rPr>
          <w:rFonts w:ascii="微软雅黑" w:eastAsia="微软雅黑" w:hAnsi="微软雅黑" w:hint="eastAsia"/>
          <w:kern w:val="0"/>
          <w:szCs w:val="21"/>
        </w:rPr>
        <w:t>此管理办法解释权归教务处所有，从发布之日开始执行。</w:t>
      </w:r>
    </w:p>
    <w:p w:rsidR="00085995" w:rsidRPr="005C0C74" w:rsidRDefault="00085995" w:rsidP="00085995"/>
    <w:p w:rsidR="00085995" w:rsidRPr="005C0C74" w:rsidRDefault="00085995" w:rsidP="00085995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085995" w:rsidRPr="005C0C74" w:rsidRDefault="00085995" w:rsidP="00085995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085995" w:rsidRPr="005C0C74" w:rsidRDefault="00085995" w:rsidP="00085995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085995" w:rsidRPr="005C0C74" w:rsidRDefault="00085995" w:rsidP="00085995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085995" w:rsidRPr="005C0C74" w:rsidRDefault="00085995" w:rsidP="00085995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085995" w:rsidRPr="005C0C74" w:rsidRDefault="00085995" w:rsidP="00085995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085995" w:rsidRPr="005C0C74" w:rsidRDefault="00085995" w:rsidP="00085995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085995" w:rsidRPr="005C0C74" w:rsidRDefault="00085995" w:rsidP="00085995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085995" w:rsidRDefault="00085995" w:rsidP="00085995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085995" w:rsidRPr="005C0C74" w:rsidRDefault="00085995" w:rsidP="00085995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085995" w:rsidRPr="005C0C74" w:rsidRDefault="00085995" w:rsidP="00085995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  <w:bookmarkStart w:id="1" w:name="_GoBack"/>
      <w:bookmarkEnd w:id="1"/>
    </w:p>
    <w:sectPr w:rsidR="00085995" w:rsidRPr="005C0C74" w:rsidSect="00085995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FB" w:rsidRDefault="003541FB" w:rsidP="00085995">
      <w:r>
        <w:separator/>
      </w:r>
    </w:p>
  </w:endnote>
  <w:endnote w:type="continuationSeparator" w:id="0">
    <w:p w:rsidR="003541FB" w:rsidRDefault="003541FB" w:rsidP="0008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FB" w:rsidRDefault="003541FB" w:rsidP="00085995">
      <w:r>
        <w:separator/>
      </w:r>
    </w:p>
  </w:footnote>
  <w:footnote w:type="continuationSeparator" w:id="0">
    <w:p w:rsidR="003541FB" w:rsidRDefault="003541FB" w:rsidP="0008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F719"/>
    <w:multiLevelType w:val="singleLevel"/>
    <w:tmpl w:val="5327F71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2B"/>
    <w:rsid w:val="0005472B"/>
    <w:rsid w:val="00085995"/>
    <w:rsid w:val="003541FB"/>
    <w:rsid w:val="0096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995"/>
    <w:rPr>
      <w:sz w:val="18"/>
      <w:szCs w:val="18"/>
    </w:rPr>
  </w:style>
  <w:style w:type="character" w:styleId="a5">
    <w:name w:val="page number"/>
    <w:basedOn w:val="a0"/>
    <w:rsid w:val="00085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995"/>
    <w:rPr>
      <w:sz w:val="18"/>
      <w:szCs w:val="18"/>
    </w:rPr>
  </w:style>
  <w:style w:type="character" w:styleId="a5">
    <w:name w:val="page number"/>
    <w:basedOn w:val="a0"/>
    <w:rsid w:val="0008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>china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2021-05-27T01:42:00Z</dcterms:created>
  <dcterms:modified xsi:type="dcterms:W3CDTF">2021-05-27T01:43:00Z</dcterms:modified>
</cp:coreProperties>
</file>