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71E2F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eastAsia="黑体"/>
          <w:bCs/>
          <w:kern w:val="0"/>
          <w:sz w:val="52"/>
          <w:szCs w:val="52"/>
        </w:rPr>
      </w:pPr>
      <w:r>
        <w:rPr>
          <w:rFonts w:hint="eastAsia" w:ascii="Times New Roman" w:hAnsi="Times New Roman" w:eastAsia="方正小标宋简体" w:cs="Times New Roman"/>
          <w:sz w:val="44"/>
          <w:szCs w:val="44"/>
          <w:lang w:val="en-US" w:eastAsia="zh-Hans"/>
        </w:rPr>
        <w:t>云南工商学院</w:t>
      </w:r>
      <w:r>
        <w:rPr>
          <w:rFonts w:hint="eastAsia" w:ascii="等线" w:hAnsi="等线" w:eastAsia="方正小标宋简体"/>
          <w:bCs/>
          <w:color w:val="000000" w:themeColor="text1"/>
          <w:kern w:val="0"/>
          <w:sz w:val="44"/>
          <w:szCs w:val="44"/>
          <w14:textFill>
            <w14:solidFill>
              <w14:schemeClr w14:val="tx1"/>
            </w14:solidFill>
          </w14:textFill>
        </w:rPr>
        <w:t>国际学生奖学金实施办法</w:t>
      </w:r>
    </w:p>
    <w:p w14:paraId="617CA794">
      <w:pPr>
        <w:pStyle w:val="2"/>
        <w:spacing w:before="326" w:beforeLines="100" w:after="0" w:line="360" w:lineRule="auto"/>
        <w:rPr>
          <w:rFonts w:ascii="黑体" w:hAnsi="黑体" w:eastAsia="黑体"/>
          <w:sz w:val="30"/>
          <w:szCs w:val="30"/>
        </w:rPr>
      </w:pPr>
      <w:bookmarkStart w:id="2" w:name="_GoBack"/>
      <w:bookmarkEnd w:id="2"/>
      <w:bookmarkStart w:id="0" w:name="_Hlk103006785"/>
      <w:bookmarkStart w:id="1" w:name="_Toc27994244"/>
      <w:r>
        <w:rPr>
          <w:rFonts w:hint="eastAsia" w:ascii="黑体" w:hAnsi="黑体" w:eastAsia="黑体"/>
          <w:sz w:val="30"/>
          <w:szCs w:val="30"/>
        </w:rPr>
        <w:t>一、</w:t>
      </w:r>
      <w:r>
        <w:rPr>
          <w:rFonts w:ascii="黑体" w:hAnsi="黑体" w:eastAsia="黑体"/>
          <w:sz w:val="30"/>
          <w:szCs w:val="30"/>
        </w:rPr>
        <w:t>目的及范围</w:t>
      </w:r>
    </w:p>
    <w:p w14:paraId="7E9C05FE">
      <w:pPr>
        <w:spacing w:line="360" w:lineRule="auto"/>
        <w:ind w:firstLine="480" w:firstLineChars="200"/>
        <w:rPr>
          <w:rFonts w:hint="eastAsia"/>
          <w:szCs w:val="32"/>
        </w:rPr>
      </w:pPr>
      <w:r>
        <w:rPr>
          <w:rFonts w:hint="eastAsia"/>
        </w:rPr>
        <w:t>目的：</w:t>
      </w:r>
      <w:r>
        <w:rPr>
          <w:rFonts w:hint="eastAsia"/>
          <w:szCs w:val="32"/>
        </w:rPr>
        <w:t>为提高学校来华留学教育发展质量和效益，优化国际学生层次结构，促进国际学生养成良好的行为习惯和学风，提高国际学生培养质量，发挥奖学金的优秀引领作用，促进来华留学教育提质增效，特制定本办法。</w:t>
      </w:r>
    </w:p>
    <w:p w14:paraId="779D5AFC">
      <w:pPr>
        <w:spacing w:line="360" w:lineRule="auto"/>
        <w:ind w:firstLine="480" w:firstLineChars="200"/>
      </w:pPr>
      <w:r>
        <w:rPr>
          <w:rFonts w:hint="eastAsia"/>
          <w:szCs w:val="32"/>
        </w:rPr>
        <w:t>范围：本细则适用于云南工商学院招收的国际学生</w:t>
      </w:r>
      <w:r>
        <w:rPr>
          <w:rFonts w:hint="eastAsia"/>
          <w:szCs w:val="32"/>
          <w:lang w:val="en-US" w:eastAsia="zh-CN"/>
        </w:rPr>
        <w:t>奖学金申领工作</w:t>
      </w:r>
      <w:r>
        <w:rPr>
          <w:rFonts w:hint="eastAsia"/>
          <w:szCs w:val="32"/>
        </w:rPr>
        <w:t>。</w:t>
      </w:r>
    </w:p>
    <w:bookmarkEnd w:id="0"/>
    <w:bookmarkEnd w:id="1"/>
    <w:p w14:paraId="4CDCB76C">
      <w:pPr>
        <w:pStyle w:val="2"/>
        <w:spacing w:before="326" w:beforeLines="100" w:after="0" w:line="360" w:lineRule="auto"/>
        <w:rPr>
          <w:rFonts w:ascii="黑体" w:hAnsi="黑体" w:eastAsia="黑体"/>
          <w:sz w:val="30"/>
          <w:szCs w:val="30"/>
        </w:rPr>
      </w:pPr>
      <w:r>
        <w:rPr>
          <w:rFonts w:hint="eastAsia" w:ascii="黑体" w:hAnsi="黑体" w:eastAsia="黑体"/>
          <w:sz w:val="30"/>
          <w:szCs w:val="30"/>
        </w:rPr>
        <w:t>二、</w:t>
      </w:r>
      <w:r>
        <w:rPr>
          <w:rFonts w:ascii="黑体" w:hAnsi="黑体" w:eastAsia="黑体"/>
          <w:sz w:val="30"/>
          <w:szCs w:val="30"/>
        </w:rPr>
        <w:t>原则及术语</w:t>
      </w:r>
    </w:p>
    <w:p w14:paraId="190461B0">
      <w:pPr>
        <w:pStyle w:val="6"/>
        <w:spacing w:before="326" w:beforeLines="100" w:line="360" w:lineRule="auto"/>
        <w:ind w:firstLine="0" w:firstLineChars="0"/>
        <w:outlineLvl w:val="1"/>
        <w:rPr>
          <w:b/>
          <w:bCs/>
          <w:sz w:val="28"/>
          <w:szCs w:val="28"/>
        </w:rPr>
      </w:pPr>
      <w:r>
        <w:rPr>
          <w:b/>
          <w:bCs/>
          <w:sz w:val="28"/>
          <w:szCs w:val="28"/>
        </w:rPr>
        <w:t>（一）原则</w:t>
      </w:r>
    </w:p>
    <w:p w14:paraId="38C1F575">
      <w:pPr>
        <w:pStyle w:val="6"/>
        <w:spacing w:before="326" w:beforeLines="100" w:line="360" w:lineRule="auto"/>
        <w:outlineLvl w:val="1"/>
        <w:rPr>
          <w:rFonts w:hint="eastAsia"/>
          <w:szCs w:val="32"/>
        </w:rPr>
      </w:pPr>
      <w:r>
        <w:rPr>
          <w:rFonts w:hint="eastAsia"/>
          <w:b/>
          <w:bCs/>
          <w:szCs w:val="32"/>
          <w:lang w:val="en-US" w:eastAsia="zh-CN"/>
        </w:rPr>
        <w:t>依法依规原则：</w:t>
      </w:r>
      <w:r>
        <w:rPr>
          <w:rFonts w:hint="eastAsia"/>
          <w:szCs w:val="32"/>
        </w:rPr>
        <w:t xml:space="preserve">根据教育部、外交部、公安部《学校招收和培养国际学生管理办法》（第 42号令）和教育部《来华留学生高等教育质量规范（试行）》（教外〔2018〕50 号）等文件精神，结合云南省政府奖学金情况及学校实际，制定本办法。 </w:t>
      </w:r>
    </w:p>
    <w:p w14:paraId="184A92D8">
      <w:pPr>
        <w:pStyle w:val="6"/>
        <w:spacing w:before="326" w:beforeLines="100" w:line="360" w:lineRule="auto"/>
        <w:outlineLvl w:val="1"/>
        <w:rPr>
          <w:rFonts w:hint="eastAsia"/>
          <w:lang w:eastAsia="zh-CN"/>
        </w:rPr>
      </w:pPr>
      <w:r>
        <w:rPr>
          <w:rFonts w:hint="eastAsia"/>
          <w:b/>
          <w:bCs/>
          <w:lang w:val="en-US" w:eastAsia="zh-CN"/>
        </w:rPr>
        <w:t>择优奖励原则：</w:t>
      </w:r>
      <w:r>
        <w:rPr>
          <w:rFonts w:hint="eastAsia"/>
        </w:rPr>
        <w:t>评审遵循择优奖励、宁缺毋滥</w:t>
      </w:r>
      <w:r>
        <w:rPr>
          <w:rFonts w:hint="eastAsia"/>
          <w:lang w:val="en-US" w:eastAsia="zh-CN"/>
        </w:rPr>
        <w:t>的原则</w:t>
      </w:r>
      <w:r>
        <w:rPr>
          <w:rFonts w:hint="eastAsia"/>
        </w:rPr>
        <w:t>进行</w:t>
      </w:r>
      <w:r>
        <w:rPr>
          <w:rFonts w:hint="eastAsia"/>
          <w:lang w:eastAsia="zh-CN"/>
        </w:rPr>
        <w:t>。</w:t>
      </w:r>
    </w:p>
    <w:p w14:paraId="7FBDE82D">
      <w:pPr>
        <w:pStyle w:val="6"/>
        <w:spacing w:before="326" w:beforeLines="100" w:line="360" w:lineRule="auto"/>
        <w:outlineLvl w:val="1"/>
        <w:rPr>
          <w:rFonts w:hint="default"/>
          <w:lang w:val="en-US" w:eastAsia="zh-CN"/>
        </w:rPr>
      </w:pPr>
      <w:r>
        <w:rPr>
          <w:rFonts w:hint="eastAsia"/>
          <w:b/>
          <w:bCs/>
          <w:lang w:val="en-US" w:eastAsia="zh-CN"/>
        </w:rPr>
        <w:t>公平公正原则：</w:t>
      </w:r>
      <w:r>
        <w:rPr>
          <w:rFonts w:hint="eastAsia"/>
          <w:lang w:val="en-US" w:eastAsia="zh-CN"/>
        </w:rPr>
        <w:t>评审遵循公平、公正、公开的原则</w:t>
      </w:r>
      <w:r>
        <w:rPr>
          <w:rFonts w:hint="eastAsia"/>
          <w:lang w:eastAsia="zh-CN"/>
        </w:rPr>
        <w:t>，</w:t>
      </w:r>
      <w:r>
        <w:rPr>
          <w:rFonts w:hint="eastAsia"/>
          <w:lang w:val="en-US" w:eastAsia="zh-CN"/>
        </w:rPr>
        <w:t>通过公正的评选过程，确保奖学金评选工作的有效性和一致性，公正对待每一位参评者。</w:t>
      </w:r>
    </w:p>
    <w:p w14:paraId="7CD8BB63">
      <w:pPr>
        <w:pStyle w:val="6"/>
        <w:spacing w:before="326" w:beforeLines="100" w:line="360" w:lineRule="auto"/>
        <w:ind w:left="0" w:leftChars="0" w:firstLine="0" w:firstLineChars="0"/>
        <w:outlineLvl w:val="1"/>
        <w:rPr>
          <w:b/>
          <w:bCs/>
          <w:sz w:val="28"/>
          <w:szCs w:val="28"/>
        </w:rPr>
      </w:pPr>
      <w:r>
        <w:rPr>
          <w:b/>
          <w:bCs/>
          <w:sz w:val="28"/>
          <w:szCs w:val="28"/>
        </w:rPr>
        <w:t>（二）</w:t>
      </w:r>
      <w:r>
        <w:rPr>
          <w:rFonts w:hint="eastAsia"/>
          <w:b/>
          <w:bCs/>
          <w:sz w:val="28"/>
          <w:szCs w:val="28"/>
        </w:rPr>
        <w:t>术语</w:t>
      </w:r>
    </w:p>
    <w:p w14:paraId="63A9ED98">
      <w:pPr>
        <w:spacing w:line="578" w:lineRule="exact"/>
        <w:ind w:firstLine="482" w:firstLineChars="200"/>
        <w:rPr>
          <w:rFonts w:hint="eastAsia" w:ascii="宋体" w:hAnsi="宋体"/>
        </w:rPr>
      </w:pPr>
      <w:r>
        <w:rPr>
          <w:rFonts w:hint="eastAsia" w:ascii="宋体" w:hAnsi="宋体"/>
          <w:b/>
        </w:rPr>
        <w:t>国际学生</w:t>
      </w:r>
      <w:r>
        <w:rPr>
          <w:rFonts w:hint="eastAsia" w:ascii="宋体" w:hAnsi="宋体"/>
        </w:rPr>
        <w:t>：是指根据《中华人民共和国国籍法》不具有中国国籍且在我校接受教育的外国学生。</w:t>
      </w:r>
    </w:p>
    <w:p w14:paraId="1BC4A6CA">
      <w:pPr>
        <w:spacing w:line="578" w:lineRule="exact"/>
        <w:ind w:firstLine="482" w:firstLineChars="200"/>
        <w:rPr>
          <w:rFonts w:hint="eastAsia" w:ascii="宋体" w:hAnsi="宋体"/>
        </w:rPr>
      </w:pPr>
      <w:r>
        <w:rPr>
          <w:rFonts w:hint="eastAsia"/>
          <w:b/>
          <w:bCs/>
        </w:rPr>
        <w:t xml:space="preserve">云南工商学院国际学生奖学金 </w:t>
      </w:r>
      <w:r>
        <w:rPr>
          <w:rFonts w:hint="eastAsia"/>
          <w:b/>
          <w:bCs/>
          <w:lang w:eastAsia="zh-CN"/>
        </w:rPr>
        <w:t>（</w:t>
      </w:r>
      <w:r>
        <w:rPr>
          <w:rFonts w:hint="eastAsia"/>
          <w:b/>
          <w:bCs/>
        </w:rPr>
        <w:t>以下简称“国际学生奖学金”</w:t>
      </w:r>
      <w:r>
        <w:rPr>
          <w:rFonts w:hint="eastAsia"/>
          <w:b/>
          <w:bCs/>
          <w:lang w:eastAsia="zh-CN"/>
        </w:rPr>
        <w:t>）</w:t>
      </w:r>
      <w:r>
        <w:rPr>
          <w:rFonts w:hint="eastAsia"/>
        </w:rPr>
        <w:t>包括：</w:t>
      </w:r>
      <w:r>
        <w:rPr>
          <w:rFonts w:hint="eastAsia"/>
          <w:lang w:val="en-US" w:eastAsia="zh-CN"/>
        </w:rPr>
        <w:t>云南省政府奖学金</w:t>
      </w:r>
      <w:r>
        <w:rPr>
          <w:rFonts w:hint="eastAsia"/>
        </w:rPr>
        <w:t xml:space="preserve">和云南工商学院校长奖学金 </w:t>
      </w:r>
      <w:r>
        <w:rPr>
          <w:rFonts w:hint="eastAsia"/>
          <w:lang w:eastAsia="zh-CN"/>
        </w:rPr>
        <w:t>（</w:t>
      </w:r>
      <w:r>
        <w:rPr>
          <w:rFonts w:hint="eastAsia"/>
        </w:rPr>
        <w:t>以下简称“校长奖学金”</w:t>
      </w:r>
      <w:r>
        <w:rPr>
          <w:rFonts w:hint="eastAsia"/>
          <w:lang w:eastAsia="zh-CN"/>
        </w:rPr>
        <w:t>），</w:t>
      </w:r>
      <w:r>
        <w:rPr>
          <w:rFonts w:hint="eastAsia"/>
        </w:rPr>
        <w:t>币种均为人民币。</w:t>
      </w:r>
    </w:p>
    <w:p w14:paraId="6B333FD3">
      <w:pPr>
        <w:spacing w:line="578" w:lineRule="exact"/>
        <w:ind w:firstLine="482" w:firstLineChars="200"/>
        <w:rPr>
          <w:rFonts w:hint="eastAsia" w:ascii="宋体" w:hAnsi="宋体"/>
          <w:b/>
          <w:lang w:val="en-US" w:eastAsia="zh-CN"/>
        </w:rPr>
      </w:pPr>
      <w:r>
        <w:rPr>
          <w:rFonts w:hint="eastAsia"/>
          <w:b/>
          <w:bCs/>
        </w:rPr>
        <w:t>云南省政府奖学金</w:t>
      </w:r>
      <w:r>
        <w:rPr>
          <w:rFonts w:hint="eastAsia"/>
          <w:b/>
          <w:bCs/>
          <w:lang w:eastAsia="zh-CN"/>
        </w:rPr>
        <w:t>：</w:t>
      </w:r>
      <w:r>
        <w:rPr>
          <w:rFonts w:hint="default"/>
          <w:b w:val="0"/>
          <w:bCs w:val="0"/>
          <w:highlight w:val="none"/>
          <w:lang w:eastAsia="zh-CN"/>
        </w:rPr>
        <w:t>由</w:t>
      </w:r>
      <w:r>
        <w:rPr>
          <w:rFonts w:hint="eastAsia"/>
          <w:b w:val="0"/>
          <w:bCs w:val="0"/>
          <w:highlight w:val="none"/>
          <w:lang w:eastAsia="zh-CN"/>
        </w:rPr>
        <w:t>云南省教育厅负责评审会的组织实施工作，</w:t>
      </w:r>
      <w:r>
        <w:rPr>
          <w:rFonts w:hint="eastAsia"/>
          <w:b w:val="0"/>
          <w:bCs w:val="0"/>
          <w:highlight w:val="none"/>
          <w:lang w:val="en-US" w:eastAsia="zh-CN"/>
        </w:rPr>
        <w:t>专家评审会于每年初组织召开，在完成名额分配工作后，由云南省教育厅将分配结果通知各中国政府奖学金生培养学校，各校按相关规定予以实施。</w:t>
      </w:r>
    </w:p>
    <w:p w14:paraId="7080CA26">
      <w:pPr>
        <w:spacing w:line="578" w:lineRule="exact"/>
        <w:ind w:firstLine="482" w:firstLineChars="200"/>
        <w:rPr>
          <w:rFonts w:hint="eastAsia" w:ascii="宋体" w:hAnsi="宋体"/>
          <w:lang w:val="en-US" w:eastAsia="zh-CN"/>
        </w:rPr>
      </w:pPr>
      <w:r>
        <w:rPr>
          <w:rFonts w:hint="eastAsia" w:ascii="宋体" w:hAnsi="宋体"/>
          <w:b/>
          <w:lang w:val="en-US" w:eastAsia="zh-CN"/>
        </w:rPr>
        <w:t>校长</w:t>
      </w:r>
      <w:r>
        <w:rPr>
          <w:rFonts w:hint="eastAsia" w:ascii="宋体" w:hAnsi="宋体"/>
          <w:b/>
        </w:rPr>
        <w:t>奖学金</w:t>
      </w:r>
      <w:r>
        <w:rPr>
          <w:rFonts w:hint="eastAsia" w:ascii="宋体" w:hAnsi="宋体"/>
          <w:b/>
          <w:lang w:eastAsia="zh-CN"/>
        </w:rPr>
        <w:t>：</w:t>
      </w:r>
      <w:r>
        <w:rPr>
          <w:rFonts w:hint="eastAsia" w:ascii="宋体" w:hAnsi="宋体"/>
          <w:lang w:eastAsia="zh-CN"/>
        </w:rPr>
        <w:t>是指云南工商学院针对品学兼优的国际留学生（</w:t>
      </w:r>
      <w:r>
        <w:rPr>
          <w:rFonts w:hint="eastAsia" w:ascii="宋体" w:hAnsi="宋体"/>
          <w:lang w:val="en-US" w:eastAsia="zh-CN"/>
        </w:rPr>
        <w:t>学历生</w:t>
      </w:r>
      <w:r>
        <w:rPr>
          <w:rFonts w:hint="eastAsia" w:ascii="宋体" w:hAnsi="宋体"/>
          <w:lang w:eastAsia="zh-CN"/>
        </w:rPr>
        <w:t>）设立的校级奖学金，</w:t>
      </w:r>
      <w:r>
        <w:rPr>
          <w:rFonts w:hint="eastAsia" w:ascii="宋体" w:hAnsi="宋体"/>
        </w:rPr>
        <w:t>资助内容包括学费、住宿费。资助方式分为全额资助和部分资助。资助年限</w:t>
      </w:r>
      <w:r>
        <w:rPr>
          <w:rFonts w:hint="eastAsia" w:ascii="宋体" w:hAnsi="宋体"/>
          <w:lang w:val="en-US" w:eastAsia="zh-CN"/>
        </w:rPr>
        <w:t>为1—4年，具体年限根据不同等级的奖学金申请条件来</w:t>
      </w:r>
      <w:r>
        <w:rPr>
          <w:rFonts w:hint="eastAsia" w:ascii="宋体" w:hAnsi="宋体"/>
        </w:rPr>
        <w:t>确定</w:t>
      </w:r>
      <w:r>
        <w:rPr>
          <w:rFonts w:hint="eastAsia" w:ascii="宋体" w:hAnsi="宋体"/>
          <w:lang w:eastAsia="zh-CN"/>
        </w:rPr>
        <w:t>，</w:t>
      </w:r>
      <w:r>
        <w:rPr>
          <w:rFonts w:hint="eastAsia" w:ascii="宋体" w:hAnsi="宋体"/>
          <w:lang w:val="en-US" w:eastAsia="zh-CN"/>
        </w:rPr>
        <w:t>具体如下：</w:t>
      </w:r>
    </w:p>
    <w:p w14:paraId="57DD4FF1">
      <w:pPr>
        <w:spacing w:line="578" w:lineRule="exact"/>
        <w:ind w:firstLine="480" w:firstLineChars="200"/>
        <w:rPr>
          <w:rFonts w:hint="eastAsia" w:ascii="宋体" w:hAnsi="宋体"/>
          <w:lang w:val="en-US" w:eastAsia="zh-CN"/>
        </w:rPr>
      </w:pP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39BDE95B">
        <w:trPr>
          <w:jc w:val="center"/>
        </w:trPr>
        <w:tc>
          <w:tcPr>
            <w:tcW w:w="1420" w:type="dxa"/>
          </w:tcPr>
          <w:p w14:paraId="1A7F7D47">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奖学金等级</w:t>
            </w:r>
          </w:p>
        </w:tc>
        <w:tc>
          <w:tcPr>
            <w:tcW w:w="1420" w:type="dxa"/>
          </w:tcPr>
          <w:p w14:paraId="14D730B6">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申请条件</w:t>
            </w:r>
          </w:p>
        </w:tc>
        <w:tc>
          <w:tcPr>
            <w:tcW w:w="1420" w:type="dxa"/>
          </w:tcPr>
          <w:p w14:paraId="37603518">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学费</w:t>
            </w:r>
          </w:p>
        </w:tc>
        <w:tc>
          <w:tcPr>
            <w:tcW w:w="1420" w:type="dxa"/>
          </w:tcPr>
          <w:p w14:paraId="478421C4">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住宿费</w:t>
            </w:r>
          </w:p>
        </w:tc>
        <w:tc>
          <w:tcPr>
            <w:tcW w:w="1421" w:type="dxa"/>
          </w:tcPr>
          <w:p w14:paraId="2598DEE5">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时间</w:t>
            </w:r>
          </w:p>
        </w:tc>
        <w:tc>
          <w:tcPr>
            <w:tcW w:w="1421" w:type="dxa"/>
          </w:tcPr>
          <w:p w14:paraId="1AE63784">
            <w:pPr>
              <w:keepNext w:val="0"/>
              <w:keepLines w:val="0"/>
              <w:widowControl/>
              <w:numPr>
                <w:ilvl w:val="0"/>
                <w:numId w:val="0"/>
              </w:numPr>
              <w:suppressLineNumbers w:val="0"/>
              <w:jc w:val="center"/>
              <w:rPr>
                <w:rFonts w:hint="default" w:ascii="宋体" w:hAnsi="宋体" w:eastAsia="宋体" w:cs="宋体"/>
                <w:b/>
                <w:bCs/>
                <w:color w:val="221815"/>
                <w:kern w:val="0"/>
                <w:sz w:val="18"/>
                <w:szCs w:val="18"/>
                <w:vertAlign w:val="baseline"/>
                <w:lang w:val="en-US" w:eastAsia="zh-CN" w:bidi="ar"/>
              </w:rPr>
            </w:pPr>
            <w:r>
              <w:rPr>
                <w:rFonts w:hint="eastAsia" w:ascii="宋体" w:hAnsi="宋体" w:eastAsia="宋体" w:cs="宋体"/>
                <w:b/>
                <w:bCs/>
                <w:color w:val="221815"/>
                <w:kern w:val="0"/>
                <w:sz w:val="18"/>
                <w:szCs w:val="18"/>
                <w:vertAlign w:val="baseline"/>
                <w:lang w:val="en-US" w:eastAsia="zh-CN" w:bidi="ar"/>
              </w:rPr>
              <w:t>备注</w:t>
            </w:r>
          </w:p>
        </w:tc>
      </w:tr>
      <w:tr w14:paraId="47C0DF6B">
        <w:trPr>
          <w:jc w:val="center"/>
        </w:trPr>
        <w:tc>
          <w:tcPr>
            <w:tcW w:w="1420" w:type="dxa"/>
            <w:vAlign w:val="center"/>
          </w:tcPr>
          <w:p w14:paraId="092E310D">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云南工商学院校长奖学金</w:t>
            </w:r>
          </w:p>
          <w:p w14:paraId="22DB812F">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一等奖</w:t>
            </w:r>
          </w:p>
        </w:tc>
        <w:tc>
          <w:tcPr>
            <w:tcW w:w="1420" w:type="dxa"/>
            <w:vAlign w:val="center"/>
          </w:tcPr>
          <w:p w14:paraId="62BC3005">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持有HSK5级证书</w:t>
            </w:r>
          </w:p>
        </w:tc>
        <w:tc>
          <w:tcPr>
            <w:tcW w:w="1420" w:type="dxa"/>
            <w:vAlign w:val="center"/>
          </w:tcPr>
          <w:p w14:paraId="49E20469">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√全额</w:t>
            </w:r>
          </w:p>
        </w:tc>
        <w:tc>
          <w:tcPr>
            <w:tcW w:w="1420" w:type="dxa"/>
            <w:vAlign w:val="center"/>
          </w:tcPr>
          <w:p w14:paraId="587EE042">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√全额</w:t>
            </w:r>
          </w:p>
        </w:tc>
        <w:tc>
          <w:tcPr>
            <w:tcW w:w="1421" w:type="dxa"/>
            <w:vAlign w:val="center"/>
          </w:tcPr>
          <w:p w14:paraId="243F53EA">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获取证书当年及以后</w:t>
            </w:r>
          </w:p>
        </w:tc>
        <w:tc>
          <w:tcPr>
            <w:tcW w:w="1421" w:type="dxa"/>
            <w:vAlign w:val="center"/>
          </w:tcPr>
          <w:p w14:paraId="4847FAD5">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中文授课</w:t>
            </w:r>
          </w:p>
        </w:tc>
      </w:tr>
      <w:tr w14:paraId="760EAA5A">
        <w:trPr>
          <w:jc w:val="center"/>
        </w:trPr>
        <w:tc>
          <w:tcPr>
            <w:tcW w:w="1420" w:type="dxa"/>
            <w:vAlign w:val="center"/>
          </w:tcPr>
          <w:p w14:paraId="27466DDD">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二等奖</w:t>
            </w:r>
          </w:p>
        </w:tc>
        <w:tc>
          <w:tcPr>
            <w:tcW w:w="1420" w:type="dxa"/>
            <w:vAlign w:val="center"/>
          </w:tcPr>
          <w:p w14:paraId="09BC27AD">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持有HSK4级证书</w:t>
            </w:r>
          </w:p>
        </w:tc>
        <w:tc>
          <w:tcPr>
            <w:tcW w:w="1420" w:type="dxa"/>
            <w:vAlign w:val="center"/>
          </w:tcPr>
          <w:p w14:paraId="3460DFAE">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√全额</w:t>
            </w:r>
          </w:p>
        </w:tc>
        <w:tc>
          <w:tcPr>
            <w:tcW w:w="1420" w:type="dxa"/>
            <w:vAlign w:val="center"/>
          </w:tcPr>
          <w:p w14:paraId="04F28CD2">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√全额</w:t>
            </w:r>
          </w:p>
        </w:tc>
        <w:tc>
          <w:tcPr>
            <w:tcW w:w="1421" w:type="dxa"/>
            <w:vAlign w:val="center"/>
          </w:tcPr>
          <w:p w14:paraId="2F5546F6">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获取证书当年</w:t>
            </w:r>
          </w:p>
        </w:tc>
        <w:tc>
          <w:tcPr>
            <w:tcW w:w="1421" w:type="dxa"/>
            <w:vAlign w:val="center"/>
          </w:tcPr>
          <w:p w14:paraId="7E2A5305">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中文授课</w:t>
            </w:r>
          </w:p>
        </w:tc>
      </w:tr>
      <w:tr w14:paraId="36B91559">
        <w:trPr>
          <w:jc w:val="center"/>
        </w:trPr>
        <w:tc>
          <w:tcPr>
            <w:tcW w:w="1420" w:type="dxa"/>
            <w:vAlign w:val="center"/>
          </w:tcPr>
          <w:p w14:paraId="63EBB5ED">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三等奖</w:t>
            </w:r>
          </w:p>
        </w:tc>
        <w:tc>
          <w:tcPr>
            <w:tcW w:w="1420" w:type="dxa"/>
            <w:vAlign w:val="center"/>
          </w:tcPr>
          <w:p w14:paraId="67109458">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班级成绩排名</w:t>
            </w:r>
            <w:r>
              <w:rPr>
                <w:rFonts w:hint="eastAsia" w:ascii="宋体" w:hAnsi="宋体" w:cs="宋体"/>
                <w:color w:val="221815"/>
                <w:kern w:val="0"/>
                <w:sz w:val="18"/>
                <w:szCs w:val="18"/>
                <w:vertAlign w:val="baseline"/>
                <w:lang w:val="en-US" w:eastAsia="zh-CN" w:bidi="ar"/>
              </w:rPr>
              <w:t>前3</w:t>
            </w:r>
            <w:r>
              <w:rPr>
                <w:rFonts w:hint="eastAsia" w:ascii="宋体" w:hAnsi="宋体" w:eastAsia="宋体" w:cs="宋体"/>
                <w:color w:val="221815"/>
                <w:kern w:val="0"/>
                <w:sz w:val="18"/>
                <w:szCs w:val="18"/>
                <w:vertAlign w:val="baseline"/>
                <w:lang w:val="en-US" w:eastAsia="zh-CN" w:bidi="ar"/>
              </w:rPr>
              <w:t>%</w:t>
            </w:r>
          </w:p>
        </w:tc>
        <w:tc>
          <w:tcPr>
            <w:tcW w:w="1420" w:type="dxa"/>
            <w:vAlign w:val="center"/>
          </w:tcPr>
          <w:p w14:paraId="71098912">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√半额</w:t>
            </w:r>
          </w:p>
        </w:tc>
        <w:tc>
          <w:tcPr>
            <w:tcW w:w="1420" w:type="dxa"/>
            <w:vAlign w:val="center"/>
          </w:tcPr>
          <w:p w14:paraId="1AC13795">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√全额</w:t>
            </w:r>
          </w:p>
        </w:tc>
        <w:tc>
          <w:tcPr>
            <w:tcW w:w="1421" w:type="dxa"/>
            <w:vAlign w:val="center"/>
          </w:tcPr>
          <w:p w14:paraId="20933E02">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每学年</w:t>
            </w:r>
          </w:p>
        </w:tc>
        <w:tc>
          <w:tcPr>
            <w:tcW w:w="1421" w:type="dxa"/>
            <w:vAlign w:val="center"/>
          </w:tcPr>
          <w:p w14:paraId="6508873D">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p>
        </w:tc>
      </w:tr>
      <w:tr w14:paraId="55FD8A8D">
        <w:trPr>
          <w:jc w:val="center"/>
        </w:trPr>
        <w:tc>
          <w:tcPr>
            <w:tcW w:w="1420" w:type="dxa"/>
            <w:vAlign w:val="center"/>
          </w:tcPr>
          <w:p w14:paraId="602C9133">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四等奖</w:t>
            </w:r>
          </w:p>
        </w:tc>
        <w:tc>
          <w:tcPr>
            <w:tcW w:w="1420" w:type="dxa"/>
            <w:vAlign w:val="center"/>
          </w:tcPr>
          <w:p w14:paraId="4C37EB9A">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班级成绩排名前</w:t>
            </w:r>
            <w:r>
              <w:rPr>
                <w:rFonts w:hint="eastAsia" w:ascii="宋体" w:hAnsi="宋体" w:cs="宋体"/>
                <w:color w:val="221815"/>
                <w:kern w:val="0"/>
                <w:sz w:val="18"/>
                <w:szCs w:val="18"/>
                <w:vertAlign w:val="baseline"/>
                <w:lang w:val="en-US" w:eastAsia="zh-CN" w:bidi="ar"/>
              </w:rPr>
              <w:t>4</w:t>
            </w:r>
            <w:r>
              <w:rPr>
                <w:rFonts w:hint="eastAsia" w:ascii="宋体" w:hAnsi="宋体" w:eastAsia="宋体" w:cs="宋体"/>
                <w:color w:val="221815"/>
                <w:kern w:val="0"/>
                <w:sz w:val="18"/>
                <w:szCs w:val="18"/>
                <w:vertAlign w:val="baseline"/>
                <w:lang w:val="en-US" w:eastAsia="zh-CN" w:bidi="ar"/>
              </w:rPr>
              <w:t>%</w:t>
            </w:r>
            <w:r>
              <w:rPr>
                <w:rFonts w:hint="eastAsia" w:ascii="宋体" w:hAnsi="宋体" w:cs="宋体"/>
                <w:color w:val="221815"/>
                <w:kern w:val="0"/>
                <w:sz w:val="18"/>
                <w:szCs w:val="18"/>
                <w:vertAlign w:val="baseline"/>
                <w:lang w:val="en-US" w:eastAsia="zh-CN" w:bidi="ar"/>
              </w:rPr>
              <w:t>—6</w:t>
            </w:r>
            <w:r>
              <w:rPr>
                <w:rFonts w:hint="eastAsia" w:ascii="宋体" w:hAnsi="宋体" w:eastAsia="宋体" w:cs="宋体"/>
                <w:color w:val="221815"/>
                <w:kern w:val="0"/>
                <w:sz w:val="18"/>
                <w:szCs w:val="18"/>
                <w:vertAlign w:val="baseline"/>
                <w:lang w:val="en-US" w:eastAsia="zh-CN" w:bidi="ar"/>
              </w:rPr>
              <w:t>%</w:t>
            </w:r>
          </w:p>
        </w:tc>
        <w:tc>
          <w:tcPr>
            <w:tcW w:w="1420" w:type="dxa"/>
            <w:vAlign w:val="center"/>
          </w:tcPr>
          <w:p w14:paraId="58D5DD33">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√半额</w:t>
            </w:r>
          </w:p>
        </w:tc>
        <w:tc>
          <w:tcPr>
            <w:tcW w:w="1420" w:type="dxa"/>
            <w:vAlign w:val="center"/>
          </w:tcPr>
          <w:p w14:paraId="6C0EAA13">
            <w:pPr>
              <w:keepNext w:val="0"/>
              <w:keepLines w:val="0"/>
              <w:widowControl/>
              <w:numPr>
                <w:ilvl w:val="0"/>
                <w:numId w:val="0"/>
              </w:numPr>
              <w:suppressLineNumbers w:val="0"/>
              <w:ind w:left="0" w:leftChars="0" w:firstLine="0" w:firstLineChars="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√半额</w:t>
            </w:r>
          </w:p>
        </w:tc>
        <w:tc>
          <w:tcPr>
            <w:tcW w:w="1421" w:type="dxa"/>
            <w:vAlign w:val="center"/>
          </w:tcPr>
          <w:p w14:paraId="40444689">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每学年</w:t>
            </w:r>
          </w:p>
        </w:tc>
        <w:tc>
          <w:tcPr>
            <w:tcW w:w="1421" w:type="dxa"/>
            <w:vAlign w:val="center"/>
          </w:tcPr>
          <w:p w14:paraId="17560DE2">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p>
        </w:tc>
      </w:tr>
      <w:tr w14:paraId="0DD3170F">
        <w:trPr>
          <w:jc w:val="center"/>
        </w:trPr>
        <w:tc>
          <w:tcPr>
            <w:tcW w:w="1420" w:type="dxa"/>
            <w:vAlign w:val="center"/>
          </w:tcPr>
          <w:p w14:paraId="7026D007">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五等奖</w:t>
            </w:r>
          </w:p>
        </w:tc>
        <w:tc>
          <w:tcPr>
            <w:tcW w:w="1420" w:type="dxa"/>
            <w:vAlign w:val="center"/>
          </w:tcPr>
          <w:p w14:paraId="71DB08C0">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班级成绩排名前</w:t>
            </w:r>
            <w:r>
              <w:rPr>
                <w:rFonts w:hint="eastAsia" w:ascii="宋体" w:hAnsi="宋体" w:cs="宋体"/>
                <w:color w:val="221815"/>
                <w:kern w:val="0"/>
                <w:sz w:val="18"/>
                <w:szCs w:val="18"/>
                <w:vertAlign w:val="baseline"/>
                <w:lang w:val="en-US" w:eastAsia="zh-CN" w:bidi="ar"/>
              </w:rPr>
              <w:t>7</w:t>
            </w:r>
            <w:r>
              <w:rPr>
                <w:rFonts w:hint="eastAsia" w:ascii="宋体" w:hAnsi="宋体" w:eastAsia="宋体" w:cs="宋体"/>
                <w:color w:val="221815"/>
                <w:kern w:val="0"/>
                <w:sz w:val="18"/>
                <w:szCs w:val="18"/>
                <w:vertAlign w:val="baseline"/>
                <w:lang w:val="en-US" w:eastAsia="zh-CN" w:bidi="ar"/>
              </w:rPr>
              <w:t>%</w:t>
            </w:r>
            <w:r>
              <w:rPr>
                <w:rFonts w:hint="eastAsia" w:ascii="宋体" w:hAnsi="宋体" w:cs="宋体"/>
                <w:color w:val="221815"/>
                <w:kern w:val="0"/>
                <w:sz w:val="18"/>
                <w:szCs w:val="18"/>
                <w:vertAlign w:val="baseline"/>
                <w:lang w:val="en-US" w:eastAsia="zh-CN" w:bidi="ar"/>
              </w:rPr>
              <w:t>—9</w:t>
            </w:r>
            <w:r>
              <w:rPr>
                <w:rFonts w:hint="eastAsia" w:ascii="宋体" w:hAnsi="宋体" w:eastAsia="宋体" w:cs="宋体"/>
                <w:color w:val="221815"/>
                <w:kern w:val="0"/>
                <w:sz w:val="18"/>
                <w:szCs w:val="18"/>
                <w:vertAlign w:val="baseline"/>
                <w:lang w:val="en-US" w:eastAsia="zh-CN" w:bidi="ar"/>
              </w:rPr>
              <w:t>%</w:t>
            </w:r>
          </w:p>
        </w:tc>
        <w:tc>
          <w:tcPr>
            <w:tcW w:w="1420" w:type="dxa"/>
            <w:vAlign w:val="center"/>
          </w:tcPr>
          <w:p w14:paraId="5E0E825B">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r>
              <w:rPr>
                <w:rFonts w:hint="eastAsia" w:ascii="宋体" w:hAnsi="宋体" w:eastAsia="宋体" w:cs="宋体"/>
                <w:color w:val="221815"/>
                <w:kern w:val="0"/>
                <w:sz w:val="18"/>
                <w:szCs w:val="18"/>
                <w:vertAlign w:val="baseline"/>
                <w:lang w:val="en-US" w:eastAsia="zh-CN" w:bidi="ar"/>
              </w:rPr>
              <w:t>√半额</w:t>
            </w:r>
          </w:p>
        </w:tc>
        <w:tc>
          <w:tcPr>
            <w:tcW w:w="1420" w:type="dxa"/>
            <w:vAlign w:val="center"/>
          </w:tcPr>
          <w:p w14:paraId="7AEE98F1">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p>
        </w:tc>
        <w:tc>
          <w:tcPr>
            <w:tcW w:w="1421" w:type="dxa"/>
            <w:vAlign w:val="center"/>
          </w:tcPr>
          <w:p w14:paraId="119F942F">
            <w:pPr>
              <w:keepNext w:val="0"/>
              <w:keepLines w:val="0"/>
              <w:widowControl/>
              <w:numPr>
                <w:ilvl w:val="0"/>
                <w:numId w:val="0"/>
              </w:numPr>
              <w:suppressLineNumbers w:val="0"/>
              <w:jc w:val="center"/>
              <w:rPr>
                <w:rFonts w:hint="default" w:ascii="宋体" w:hAnsi="宋体" w:eastAsia="宋体" w:cs="宋体"/>
                <w:color w:val="221815"/>
                <w:kern w:val="0"/>
                <w:sz w:val="18"/>
                <w:szCs w:val="18"/>
                <w:vertAlign w:val="baseline"/>
                <w:lang w:val="en-US" w:eastAsia="zh-CN" w:bidi="ar"/>
              </w:rPr>
            </w:pPr>
            <w:r>
              <w:rPr>
                <w:rFonts w:hint="eastAsia" w:ascii="宋体" w:hAnsi="宋体" w:cs="宋体"/>
                <w:color w:val="221815"/>
                <w:kern w:val="0"/>
                <w:sz w:val="18"/>
                <w:szCs w:val="18"/>
                <w:vertAlign w:val="baseline"/>
                <w:lang w:val="en-US" w:eastAsia="zh-CN" w:bidi="ar"/>
              </w:rPr>
              <w:t>每学年</w:t>
            </w:r>
          </w:p>
        </w:tc>
        <w:tc>
          <w:tcPr>
            <w:tcW w:w="1421" w:type="dxa"/>
            <w:vAlign w:val="center"/>
          </w:tcPr>
          <w:p w14:paraId="332F972A">
            <w:pPr>
              <w:keepNext w:val="0"/>
              <w:keepLines w:val="0"/>
              <w:widowControl/>
              <w:numPr>
                <w:ilvl w:val="0"/>
                <w:numId w:val="0"/>
              </w:numPr>
              <w:suppressLineNumbers w:val="0"/>
              <w:jc w:val="center"/>
              <w:rPr>
                <w:rFonts w:hint="eastAsia" w:ascii="宋体" w:hAnsi="宋体" w:eastAsia="宋体" w:cs="宋体"/>
                <w:color w:val="221815"/>
                <w:kern w:val="0"/>
                <w:sz w:val="18"/>
                <w:szCs w:val="18"/>
                <w:vertAlign w:val="baseline"/>
                <w:lang w:val="en-US" w:eastAsia="zh-CN" w:bidi="ar"/>
              </w:rPr>
            </w:pPr>
          </w:p>
        </w:tc>
      </w:tr>
    </w:tbl>
    <w:p w14:paraId="3FA2822B">
      <w:pPr>
        <w:spacing w:line="578" w:lineRule="exact"/>
        <w:ind w:firstLine="480" w:firstLineChars="200"/>
        <w:rPr>
          <w:rFonts w:hint="eastAsia" w:ascii="宋体" w:hAnsi="宋体" w:eastAsia="宋体"/>
          <w:b/>
          <w:bCs/>
          <w:highlight w:val="yellow"/>
          <w:lang w:val="en-US" w:eastAsia="zh-CN"/>
        </w:rPr>
      </w:pPr>
      <w:r>
        <w:rPr>
          <w:rFonts w:hint="eastAsia" w:ascii="宋体" w:hAnsi="宋体"/>
          <w:lang w:val="en-US" w:eastAsia="zh-CN"/>
        </w:rPr>
        <w:t xml:space="preserve"> </w:t>
      </w:r>
    </w:p>
    <w:p w14:paraId="7B66DDAA">
      <w:pPr>
        <w:pStyle w:val="2"/>
        <w:spacing w:before="326" w:beforeLines="100" w:after="0" w:line="360" w:lineRule="auto"/>
        <w:rPr>
          <w:rFonts w:ascii="黑体" w:hAnsi="黑体" w:eastAsia="黑体"/>
          <w:sz w:val="30"/>
          <w:szCs w:val="30"/>
          <w:highlight w:val="none"/>
        </w:rPr>
      </w:pPr>
      <w:r>
        <w:rPr>
          <w:rFonts w:hint="eastAsia" w:ascii="黑体" w:hAnsi="黑体" w:eastAsia="黑体"/>
          <w:sz w:val="30"/>
          <w:szCs w:val="30"/>
          <w:highlight w:val="none"/>
        </w:rPr>
        <w:t>三、</w:t>
      </w:r>
      <w:r>
        <w:rPr>
          <w:rFonts w:ascii="黑体" w:hAnsi="黑体" w:eastAsia="黑体"/>
          <w:sz w:val="30"/>
          <w:szCs w:val="30"/>
          <w:highlight w:val="none"/>
        </w:rPr>
        <w:t>职责</w:t>
      </w:r>
    </w:p>
    <w:p w14:paraId="26C90C9A">
      <w:pPr>
        <w:spacing w:before="326" w:beforeLines="100" w:line="360" w:lineRule="auto"/>
        <w:outlineLvl w:val="1"/>
        <w:rPr>
          <w:rFonts w:hint="eastAsia"/>
          <w:b/>
          <w:bCs/>
          <w:sz w:val="28"/>
          <w:szCs w:val="28"/>
          <w:lang w:eastAsia="zh-CN"/>
        </w:rPr>
      </w:pPr>
      <w:r>
        <w:rPr>
          <w:rFonts w:hint="eastAsia"/>
          <w:b/>
          <w:bCs/>
          <w:sz w:val="28"/>
          <w:szCs w:val="28"/>
        </w:rPr>
        <w:t>（一）</w:t>
      </w:r>
      <w:r>
        <w:rPr>
          <w:rFonts w:hint="eastAsia"/>
          <w:b/>
          <w:bCs/>
          <w:sz w:val="28"/>
          <w:szCs w:val="28"/>
          <w:lang w:eastAsia="zh-CN"/>
        </w:rPr>
        <w:t>文法学院</w:t>
      </w:r>
    </w:p>
    <w:p w14:paraId="0DAFF8A4">
      <w:pPr>
        <w:spacing w:line="578" w:lineRule="exact"/>
        <w:ind w:firstLine="480" w:firstLineChars="200"/>
        <w:rPr>
          <w:rFonts w:hint="eastAsia" w:ascii="宋体" w:hAnsi="宋体"/>
          <w:lang w:eastAsia="zh-CN"/>
        </w:rPr>
      </w:pPr>
      <w:r>
        <w:rPr>
          <w:rFonts w:hint="eastAsia" w:ascii="宋体" w:hAnsi="宋体"/>
          <w:lang w:eastAsia="zh-CN"/>
        </w:rPr>
        <w:t>负责国际学生奖学金的组织、实施及评审工作。</w:t>
      </w:r>
    </w:p>
    <w:p w14:paraId="573DCCEA">
      <w:pPr>
        <w:spacing w:before="326" w:beforeLines="100" w:line="360" w:lineRule="auto"/>
        <w:outlineLvl w:val="1"/>
        <w:rPr>
          <w:rFonts w:hint="eastAsia" w:eastAsia="宋体"/>
          <w:b/>
          <w:bCs/>
          <w:sz w:val="28"/>
          <w:szCs w:val="28"/>
          <w:lang w:val="en-US" w:eastAsia="zh-CN"/>
        </w:rPr>
      </w:pPr>
      <w:r>
        <w:rPr>
          <w:rFonts w:hint="eastAsia"/>
          <w:b/>
          <w:bCs/>
          <w:sz w:val="28"/>
          <w:szCs w:val="28"/>
        </w:rPr>
        <w:t>（</w:t>
      </w:r>
      <w:r>
        <w:rPr>
          <w:rFonts w:hint="eastAsia"/>
          <w:b/>
          <w:bCs/>
          <w:sz w:val="28"/>
          <w:szCs w:val="28"/>
          <w:lang w:val="en-US" w:eastAsia="zh-CN"/>
        </w:rPr>
        <w:t>二</w:t>
      </w:r>
      <w:r>
        <w:rPr>
          <w:rFonts w:hint="eastAsia"/>
          <w:b/>
          <w:bCs/>
          <w:sz w:val="28"/>
          <w:szCs w:val="28"/>
        </w:rPr>
        <w:t>）</w:t>
      </w:r>
      <w:r>
        <w:rPr>
          <w:rFonts w:hint="eastAsia"/>
          <w:b/>
          <w:bCs/>
          <w:sz w:val="28"/>
          <w:szCs w:val="28"/>
          <w:lang w:val="en-US" w:eastAsia="zh-CN"/>
        </w:rPr>
        <w:t>国际交流与合作处</w:t>
      </w:r>
    </w:p>
    <w:p w14:paraId="30A20AB9">
      <w:pPr>
        <w:spacing w:before="326" w:beforeLines="100" w:line="360" w:lineRule="auto"/>
        <w:ind w:firstLine="480" w:firstLineChars="200"/>
        <w:outlineLvl w:val="1"/>
        <w:rPr>
          <w:rFonts w:hint="eastAsia" w:ascii="宋体" w:hAnsi="宋体"/>
          <w:bCs/>
          <w:szCs w:val="21"/>
        </w:rPr>
      </w:pPr>
      <w:r>
        <w:rPr>
          <w:rFonts w:hint="eastAsia" w:ascii="宋体" w:hAnsi="宋体"/>
          <w:bCs/>
          <w:szCs w:val="21"/>
          <w:lang w:eastAsia="zh-CN"/>
        </w:rPr>
        <w:t>国际交流与合作处负责协同教务处出具参评奖学金学生的成绩情况，并为</w:t>
      </w:r>
      <w:r>
        <w:rPr>
          <w:rFonts w:hint="eastAsia" w:ascii="宋体" w:hAnsi="宋体"/>
          <w:bCs/>
          <w:szCs w:val="21"/>
          <w:lang w:val="en-US" w:eastAsia="zh-CN"/>
        </w:rPr>
        <w:t>文法学院提供学生成绩单作为评审依据</w:t>
      </w:r>
      <w:r>
        <w:rPr>
          <w:rFonts w:hint="eastAsia" w:ascii="宋体" w:hAnsi="宋体"/>
          <w:bCs/>
          <w:szCs w:val="21"/>
        </w:rPr>
        <w:t>。</w:t>
      </w:r>
    </w:p>
    <w:p w14:paraId="6085E22C">
      <w:pPr>
        <w:pStyle w:val="2"/>
        <w:spacing w:before="326" w:beforeLines="100" w:after="0" w:line="360" w:lineRule="auto"/>
        <w:rPr>
          <w:rFonts w:hint="eastAsia" w:ascii="黑体" w:hAnsi="黑体" w:eastAsia="黑体"/>
          <w:sz w:val="30"/>
          <w:szCs w:val="30"/>
        </w:rPr>
      </w:pPr>
      <w:r>
        <w:rPr>
          <w:rFonts w:hint="eastAsia" w:ascii="黑体" w:hAnsi="黑体" w:eastAsia="黑体"/>
          <w:sz w:val="30"/>
          <w:szCs w:val="30"/>
        </w:rPr>
        <w:t>四、制度内容</w:t>
      </w:r>
    </w:p>
    <w:p w14:paraId="47BBBA2F">
      <w:pPr>
        <w:spacing w:before="326" w:beforeLines="100" w:line="360" w:lineRule="auto"/>
        <w:outlineLvl w:val="1"/>
        <w:rPr>
          <w:rFonts w:hint="eastAsia"/>
          <w:b/>
          <w:bCs/>
          <w:sz w:val="28"/>
          <w:szCs w:val="28"/>
        </w:rPr>
      </w:pPr>
      <w:r>
        <w:rPr>
          <w:rFonts w:hint="eastAsia"/>
          <w:b/>
          <w:bCs/>
          <w:sz w:val="28"/>
          <w:szCs w:val="28"/>
          <w:lang w:eastAsia="zh-CN"/>
        </w:rPr>
        <w:t>（</w:t>
      </w:r>
      <w:r>
        <w:rPr>
          <w:rFonts w:hint="eastAsia"/>
          <w:b/>
          <w:bCs/>
          <w:sz w:val="28"/>
          <w:szCs w:val="28"/>
          <w:lang w:val="en-US" w:eastAsia="zh-CN"/>
        </w:rPr>
        <w:t>一）</w:t>
      </w:r>
      <w:r>
        <w:rPr>
          <w:rFonts w:hint="eastAsia"/>
          <w:b/>
          <w:bCs/>
          <w:sz w:val="28"/>
          <w:szCs w:val="28"/>
        </w:rPr>
        <w:t>总则</w:t>
      </w:r>
    </w:p>
    <w:p w14:paraId="07848C4A">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学校对获得奖学金的国际学生给予相应物质奖励和精神奖励，并颁发荣誉证书。</w:t>
      </w:r>
    </w:p>
    <w:p w14:paraId="3BF66177">
      <w:pPr>
        <w:spacing w:line="360" w:lineRule="auto"/>
        <w:ind w:firstLine="480" w:firstLineChars="200"/>
        <w:rPr>
          <w:rFonts w:hint="default" w:ascii="宋体" w:hAnsi="宋体" w:eastAsia="宋体" w:cs="仿宋_GB2312"/>
          <w:color w:val="000000" w:themeColor="text1"/>
          <w:sz w:val="24"/>
          <w:highlight w:val="yellow"/>
          <w:lang w:val="en-US"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云南省政府奖学金奖励的国际学生范围和标准，根据当年政府下发文件的具体要求执行</w:t>
      </w:r>
      <w:r>
        <w:rPr>
          <w:rFonts w:hint="eastAsia" w:ascii="宋体" w:hAnsi="宋体" w:cs="仿宋_GB2312"/>
          <w:color w:val="000000" w:themeColor="text1"/>
          <w:sz w:val="24"/>
          <w:highlight w:val="none"/>
          <w:lang w:eastAsia="zh-CN"/>
          <w14:textFill>
            <w14:solidFill>
              <w14:schemeClr w14:val="tx1"/>
            </w14:solidFill>
          </w14:textFill>
        </w:rPr>
        <w:t>，</w:t>
      </w:r>
      <w:r>
        <w:rPr>
          <w:rFonts w:hint="eastAsia" w:ascii="宋体" w:hAnsi="宋体" w:cs="仿宋_GB2312"/>
          <w:color w:val="000000" w:themeColor="text1"/>
          <w:sz w:val="24"/>
          <w:highlight w:val="none"/>
          <w:lang w:val="en-US" w:eastAsia="zh-CN"/>
          <w14:textFill>
            <w14:solidFill>
              <w14:schemeClr w14:val="tx1"/>
            </w14:solidFill>
          </w14:textFill>
        </w:rPr>
        <w:t>本制度内容主要对校长奖学金进行说明。</w:t>
      </w:r>
    </w:p>
    <w:p w14:paraId="0A3C8FBE">
      <w:pPr>
        <w:spacing w:before="326" w:beforeLines="100" w:line="360" w:lineRule="auto"/>
        <w:outlineLvl w:val="1"/>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二）</w:t>
      </w:r>
      <w:r>
        <w:rPr>
          <w:rFonts w:hint="eastAsia"/>
          <w:b/>
          <w:bCs/>
          <w:sz w:val="28"/>
          <w:szCs w:val="28"/>
          <w:lang w:eastAsia="zh-CN"/>
        </w:rPr>
        <w:t xml:space="preserve"> 奖励对象与内容</w:t>
      </w:r>
    </w:p>
    <w:p w14:paraId="05F4C8F6">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校长奖学金面向申请来校接受学历教育的</w:t>
      </w:r>
      <w:r>
        <w:rPr>
          <w:rFonts w:hint="eastAsia" w:ascii="宋体" w:hAnsi="宋体" w:cs="仿宋_GB2312"/>
          <w:color w:val="000000" w:themeColor="text1"/>
          <w:sz w:val="24"/>
          <w:lang w:val="en-US" w:eastAsia="zh-CN"/>
          <w14:textFill>
            <w14:solidFill>
              <w14:schemeClr w14:val="tx1"/>
            </w14:solidFill>
          </w14:textFill>
        </w:rPr>
        <w:t>国际学生</w:t>
      </w:r>
      <w:r>
        <w:rPr>
          <w:rFonts w:hint="eastAsia" w:ascii="宋体" w:hAnsi="宋体" w:cs="仿宋_GB2312"/>
          <w:color w:val="000000" w:themeColor="text1"/>
          <w:sz w:val="24"/>
          <w14:textFill>
            <w14:solidFill>
              <w14:schemeClr w14:val="tx1"/>
            </w14:solidFill>
          </w14:textFill>
        </w:rPr>
        <w:t>，或没有接受其他奖学金资助</w:t>
      </w:r>
      <w:r>
        <w:rPr>
          <w:rFonts w:hint="eastAsia" w:ascii="宋体" w:hAnsi="宋体" w:cs="仿宋_GB2312"/>
          <w:color w:val="000000" w:themeColor="text1"/>
          <w:sz w:val="24"/>
          <w:lang w:val="en-US" w:eastAsia="zh-CN"/>
          <w14:textFill>
            <w14:solidFill>
              <w14:schemeClr w14:val="tx1"/>
            </w14:solidFill>
          </w14:textFill>
        </w:rPr>
        <w:t>且</w:t>
      </w:r>
      <w:r>
        <w:rPr>
          <w:rFonts w:hint="eastAsia" w:ascii="宋体" w:hAnsi="宋体" w:cs="仿宋_GB2312"/>
          <w:color w:val="000000" w:themeColor="text1"/>
          <w:sz w:val="24"/>
          <w14:textFill>
            <w14:solidFill>
              <w14:schemeClr w14:val="tx1"/>
            </w14:solidFill>
          </w14:textFill>
        </w:rPr>
        <w:t>已经在校学习的优秀自费国际学生。</w:t>
      </w:r>
    </w:p>
    <w:p w14:paraId="6C7F439F">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校长奖学金资助内容包括学费、住宿费。资助方式分为全额资助和部分资助。资助年限为1</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4年，具体年限根据不同等级的奖学金申请条件</w:t>
      </w:r>
      <w:r>
        <w:rPr>
          <w:rFonts w:hint="eastAsia" w:ascii="宋体" w:hAnsi="宋体" w:cs="仿宋_GB2312"/>
          <w:color w:val="000000" w:themeColor="text1"/>
          <w:sz w:val="24"/>
          <w:lang w:val="en-US" w:eastAsia="zh-CN"/>
          <w14:textFill>
            <w14:solidFill>
              <w14:schemeClr w14:val="tx1"/>
            </w14:solidFill>
          </w14:textFill>
        </w:rPr>
        <w:t>及标准来</w:t>
      </w:r>
      <w:r>
        <w:rPr>
          <w:rFonts w:hint="eastAsia" w:ascii="宋体" w:hAnsi="宋体" w:cs="仿宋_GB2312"/>
          <w:color w:val="000000" w:themeColor="text1"/>
          <w:sz w:val="24"/>
          <w14:textFill>
            <w14:solidFill>
              <w14:schemeClr w14:val="tx1"/>
            </w14:solidFill>
          </w14:textFill>
        </w:rPr>
        <w:t>确定。</w:t>
      </w:r>
    </w:p>
    <w:p w14:paraId="1DB31FBB">
      <w:pPr>
        <w:spacing w:before="326" w:beforeLines="100" w:line="360" w:lineRule="auto"/>
        <w:outlineLvl w:val="1"/>
        <w:rPr>
          <w:rFonts w:hint="eastAsia"/>
          <w:b/>
          <w:bCs/>
          <w:sz w:val="28"/>
          <w:szCs w:val="28"/>
          <w:lang w:eastAsia="zh-CN"/>
        </w:rPr>
      </w:pPr>
      <w:r>
        <w:rPr>
          <w:rFonts w:hint="eastAsia"/>
          <w:b/>
          <w:bCs/>
          <w:sz w:val="28"/>
          <w:szCs w:val="28"/>
          <w:lang w:eastAsia="zh-CN"/>
        </w:rPr>
        <w:t>（</w:t>
      </w:r>
      <w:r>
        <w:rPr>
          <w:rFonts w:hint="eastAsia"/>
          <w:b/>
          <w:bCs/>
          <w:sz w:val="28"/>
          <w:szCs w:val="28"/>
          <w:lang w:val="en-US" w:eastAsia="zh-CN"/>
        </w:rPr>
        <w:t>三）</w:t>
      </w:r>
      <w:r>
        <w:rPr>
          <w:rFonts w:hint="eastAsia"/>
          <w:b/>
          <w:bCs/>
          <w:sz w:val="28"/>
          <w:szCs w:val="28"/>
          <w:lang w:eastAsia="zh-CN"/>
        </w:rPr>
        <w:t>发放办法</w:t>
      </w:r>
    </w:p>
    <w:p w14:paraId="00BB5F0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校长奖学金以减免学生学费及住宿费的方式进行发放，</w:t>
      </w:r>
      <w:r>
        <w:rPr>
          <w:rFonts w:hint="eastAsia" w:ascii="宋体" w:hAnsi="宋体" w:cs="仿宋_GB2312"/>
          <w:color w:val="000000" w:themeColor="text1"/>
          <w:sz w:val="24"/>
          <w:lang w:val="en-US" w:eastAsia="zh-CN"/>
          <w14:textFill>
            <w14:solidFill>
              <w14:schemeClr w14:val="tx1"/>
            </w14:solidFill>
          </w14:textFill>
        </w:rPr>
        <w:t>文法学院</w:t>
      </w:r>
      <w:r>
        <w:rPr>
          <w:rFonts w:hint="eastAsia" w:ascii="宋体" w:hAnsi="宋体" w:cs="仿宋_GB2312"/>
          <w:color w:val="000000" w:themeColor="text1"/>
          <w:sz w:val="24"/>
          <w14:textFill>
            <w14:solidFill>
              <w14:schemeClr w14:val="tx1"/>
            </w14:solidFill>
          </w14:textFill>
        </w:rPr>
        <w:t>会根据学生所获校长奖学金的不同等级情况，直接在学生需缴纳的学费及住宿费金额中进行减免扣除，学生只需缴纳余下费用即可。</w:t>
      </w:r>
    </w:p>
    <w:p w14:paraId="19E7D16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对休学、退学</w:t>
      </w:r>
      <w:r>
        <w:rPr>
          <w:rFonts w:hint="eastAsia" w:ascii="宋体" w:hAnsi="宋体" w:cs="仿宋_GB2312"/>
          <w:color w:val="000000" w:themeColor="text1"/>
          <w:sz w:val="24"/>
          <w:lang w:eastAsia="zh-CN"/>
          <w14:textFill>
            <w14:solidFill>
              <w14:schemeClr w14:val="tx1"/>
            </w14:solidFill>
          </w14:textFill>
        </w:rPr>
        <w:t>或</w:t>
      </w:r>
      <w:r>
        <w:rPr>
          <w:rFonts w:hint="eastAsia" w:ascii="宋体" w:hAnsi="宋体" w:cs="仿宋_GB2312"/>
          <w:color w:val="000000" w:themeColor="text1"/>
          <w:sz w:val="24"/>
          <w14:textFill>
            <w14:solidFill>
              <w14:schemeClr w14:val="tx1"/>
            </w14:solidFill>
          </w14:textFill>
        </w:rPr>
        <w:t>结业回国者，奖学金自休学、退学或结业之日起停发。未请假或请假未经批准，不按时注册、非健康原因离校或者旷课，时间超过两周的，</w:t>
      </w:r>
      <w:r>
        <w:rPr>
          <w:rFonts w:hint="eastAsia" w:ascii="宋体" w:hAnsi="宋体" w:cs="仿宋_GB2312"/>
          <w:color w:val="000000" w:themeColor="text1"/>
          <w:sz w:val="24"/>
          <w:lang w:val="en-US" w:eastAsia="zh-CN"/>
          <w14:textFill>
            <w14:solidFill>
              <w14:schemeClr w14:val="tx1"/>
            </w14:solidFill>
          </w14:textFill>
        </w:rPr>
        <w:t>奖学金</w:t>
      </w:r>
      <w:r>
        <w:rPr>
          <w:rFonts w:hint="eastAsia" w:ascii="宋体" w:hAnsi="宋体" w:cs="仿宋_GB2312"/>
          <w:color w:val="000000" w:themeColor="text1"/>
          <w:sz w:val="24"/>
          <w14:textFill>
            <w14:solidFill>
              <w14:schemeClr w14:val="tx1"/>
            </w14:solidFill>
          </w14:textFill>
        </w:rPr>
        <w:t>即刻起停发；违反校规校纪，即刻起停发；因自身原因需要休学的，回国旅费自理</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经学校批准休学的，奖学金资格最长保留一年。</w:t>
      </w:r>
    </w:p>
    <w:p w14:paraId="67749410">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校长奖学金资助的国际学生在校学习期间超出学校教学计划发生的费用由本人承担，在校学习期间的就医按照学校有关规定执行。在校外住宿发生的费用全部由国际学生本人承担，休学、退学、毕业</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结业</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的国际学生应按规定及时办理退宿。对于因兵役休学的，需在休学前后分别提供兵役证明，否则奖学金资格不予保留。</w:t>
      </w:r>
    </w:p>
    <w:p w14:paraId="56FD4DFD">
      <w:pPr>
        <w:spacing w:before="326" w:beforeLines="100" w:line="360" w:lineRule="auto"/>
        <w:outlineLvl w:val="1"/>
        <w:rPr>
          <w:rFonts w:hint="eastAsia"/>
          <w:b/>
          <w:bCs/>
          <w:sz w:val="28"/>
          <w:szCs w:val="28"/>
          <w:lang w:val="en-US" w:eastAsia="zh-CN"/>
        </w:rPr>
      </w:pPr>
      <w:r>
        <w:rPr>
          <w:rFonts w:hint="eastAsia"/>
          <w:b/>
          <w:bCs/>
          <w:sz w:val="28"/>
          <w:szCs w:val="28"/>
          <w:lang w:val="en-US" w:eastAsia="zh-CN"/>
        </w:rPr>
        <w:t>（四）评审内容</w:t>
      </w:r>
    </w:p>
    <w:p w14:paraId="2EF4BCF4">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校长奖学金资助的国际学生必须参加年度评审，如实填写《云南工商学院国际学生校长奖学金年度评审表》，并按照文法学院规定的时间和要求提交。无故不提交的，视为无正当理由不参加年度评审。</w:t>
      </w:r>
    </w:p>
    <w:p w14:paraId="582BA92B">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年度评审内容及标准</w:t>
      </w:r>
    </w:p>
    <w:p w14:paraId="22F809E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学业进展。本学年考试、考核及学习情况良好</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无挂科</w:t>
      </w:r>
      <w:r>
        <w:rPr>
          <w:rFonts w:hint="eastAsia" w:ascii="宋体" w:hAnsi="宋体" w:cs="仿宋_GB2312"/>
          <w:color w:val="000000" w:themeColor="text1"/>
          <w:sz w:val="24"/>
          <w14:textFill>
            <w14:solidFill>
              <w14:schemeClr w14:val="tx1"/>
            </w14:solidFill>
          </w14:textFill>
        </w:rPr>
        <w:t>。</w:t>
      </w:r>
    </w:p>
    <w:p w14:paraId="3AFC8698">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学习态度。保证上课出勤率，以及学生应出席的其他活动的出勤率。</w:t>
      </w:r>
    </w:p>
    <w:p w14:paraId="1C4DF6CD">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行为表现。遵守中国法律法规、校规校纪，无任何违法违纪行为。严格遵守请销假制度。自觉参加班会，按时完成注册及签证办理。主动配合学校各项工作，积极参加学校组织的集体活动，努力为学校做出贡献。</w:t>
      </w:r>
    </w:p>
    <w:p w14:paraId="51D9FFA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年度评审结果</w:t>
      </w:r>
    </w:p>
    <w:p w14:paraId="595FBE0B">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合格</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符合年度评审各项内容要求，下一学年即获得校长奖学金资助。</w:t>
      </w:r>
    </w:p>
    <w:p w14:paraId="3BFF14D2">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不合格</w:t>
      </w: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未达到评审标准的一项或几项，或出现下列情况之一， 中止奖学金资格：</w:t>
      </w:r>
    </w:p>
    <w:p w14:paraId="21A3079C">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a.</w:t>
      </w:r>
      <w:r>
        <w:rPr>
          <w:rFonts w:hint="eastAsia" w:ascii="宋体" w:hAnsi="宋体" w:cs="仿宋_GB2312"/>
          <w:color w:val="000000" w:themeColor="text1"/>
          <w:sz w:val="24"/>
          <w14:textFill>
            <w14:solidFill>
              <w14:schemeClr w14:val="tx1"/>
            </w14:solidFill>
          </w14:textFill>
        </w:rPr>
        <w:t>多门次考试不及格，得到学业警示；</w:t>
      </w:r>
    </w:p>
    <w:p w14:paraId="07B8DEF4">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b.</w:t>
      </w:r>
      <w:r>
        <w:rPr>
          <w:rFonts w:hint="eastAsia" w:ascii="宋体" w:hAnsi="宋体" w:cs="仿宋_GB2312"/>
          <w:color w:val="000000" w:themeColor="text1"/>
          <w:sz w:val="24"/>
          <w14:textFill>
            <w14:solidFill>
              <w14:schemeClr w14:val="tx1"/>
            </w14:solidFill>
          </w14:textFill>
        </w:rPr>
        <w:t>经常性出现旷课、迟到、早退，无故缺勤班会、注册，未经请假无故离校、签证过期等行为现象；</w:t>
      </w:r>
    </w:p>
    <w:p w14:paraId="7268DCF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c.</w:t>
      </w:r>
      <w:r>
        <w:rPr>
          <w:rFonts w:hint="eastAsia" w:ascii="宋体" w:hAnsi="宋体" w:cs="仿宋_GB2312"/>
          <w:color w:val="000000" w:themeColor="text1"/>
          <w:sz w:val="24"/>
          <w14:textFill>
            <w14:solidFill>
              <w14:schemeClr w14:val="tx1"/>
            </w14:solidFill>
          </w14:textFill>
        </w:rPr>
        <w:t>出现违反学校管理规定的行为，或经文法学院学生发展中心认定的其他不良行为。</w:t>
      </w:r>
    </w:p>
    <w:p w14:paraId="508F276F">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有下列情况之一者，取消奖学金资格：</w:t>
      </w:r>
    </w:p>
    <w:p w14:paraId="216715F4">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a.</w:t>
      </w:r>
      <w:r>
        <w:rPr>
          <w:rFonts w:hint="eastAsia" w:ascii="宋体" w:hAnsi="宋体" w:cs="仿宋_GB2312"/>
          <w:color w:val="000000" w:themeColor="text1"/>
          <w:sz w:val="24"/>
          <w14:textFill>
            <w14:solidFill>
              <w14:schemeClr w14:val="tx1"/>
            </w14:solidFill>
          </w14:textFill>
        </w:rPr>
        <w:t>因考试考核成绩不合格留级或者降级；</w:t>
      </w:r>
    </w:p>
    <w:p w14:paraId="15DEB4C6">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b.</w:t>
      </w:r>
      <w:r>
        <w:rPr>
          <w:rFonts w:hint="eastAsia" w:ascii="宋体" w:hAnsi="宋体" w:cs="仿宋_GB2312"/>
          <w:color w:val="000000" w:themeColor="text1"/>
          <w:sz w:val="24"/>
          <w14:textFill>
            <w14:solidFill>
              <w14:schemeClr w14:val="tx1"/>
            </w14:solidFill>
          </w14:textFill>
        </w:rPr>
        <w:t>本学年所修课程未达到规定学分；</w:t>
      </w:r>
    </w:p>
    <w:p w14:paraId="36ED5364">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c.</w:t>
      </w:r>
      <w:r>
        <w:rPr>
          <w:rFonts w:hint="eastAsia" w:ascii="宋体" w:hAnsi="宋体" w:cs="仿宋_GB2312"/>
          <w:color w:val="000000" w:themeColor="text1"/>
          <w:sz w:val="24"/>
          <w14:textFill>
            <w14:solidFill>
              <w14:schemeClr w14:val="tx1"/>
            </w14:solidFill>
          </w14:textFill>
        </w:rPr>
        <w:t>受到留校察看及以上处分；</w:t>
      </w:r>
    </w:p>
    <w:p w14:paraId="7F83AC7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d.</w:t>
      </w:r>
      <w:r>
        <w:rPr>
          <w:rFonts w:hint="eastAsia" w:ascii="宋体" w:hAnsi="宋体" w:cs="仿宋_GB2312"/>
          <w:color w:val="000000" w:themeColor="text1"/>
          <w:sz w:val="24"/>
          <w14:textFill>
            <w14:solidFill>
              <w14:schemeClr w14:val="tx1"/>
            </w14:solidFill>
          </w14:textFill>
        </w:rPr>
        <w:t>无正当理由不参加年度评审。</w:t>
      </w:r>
    </w:p>
    <w:p w14:paraId="02C3CDCB">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根据校长奖学金年度评审结果决定资助内容和条件</w:t>
      </w:r>
    </w:p>
    <w:p w14:paraId="7BBC209C">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（１）</w:t>
      </w:r>
      <w:r>
        <w:rPr>
          <w:rFonts w:hint="eastAsia" w:ascii="宋体" w:hAnsi="宋体" w:cs="仿宋_GB2312"/>
          <w:color w:val="000000" w:themeColor="text1"/>
          <w:sz w:val="24"/>
          <w14:textFill>
            <w14:solidFill>
              <w14:schemeClr w14:val="tx1"/>
            </w14:solidFill>
          </w14:textFill>
        </w:rPr>
        <w:t>年度评审不合格的，中止或取消校长奖学金资格。被中止或取消资助的，一般自年度评审结束后下一个月起交住宿费，自下一学期开始缴纳学费。</w:t>
      </w:r>
    </w:p>
    <w:p w14:paraId="53E75821">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（２）</w:t>
      </w:r>
      <w:r>
        <w:rPr>
          <w:rFonts w:hint="eastAsia" w:ascii="宋体" w:hAnsi="宋体" w:cs="仿宋_GB2312"/>
          <w:color w:val="000000" w:themeColor="text1"/>
          <w:sz w:val="24"/>
          <w14:textFill>
            <w14:solidFill>
              <w14:schemeClr w14:val="tx1"/>
            </w14:solidFill>
          </w14:textFill>
        </w:rPr>
        <w:t>中止奖学金周期至少为一年，期满前，经本人申请，可以参加当年的年度评审，并依据在校自费学历生申请奖学金的标准进行评判是否恢复。被取消奖学金资助的，其奖学金资格不再恢复。</w:t>
      </w:r>
    </w:p>
    <w:p w14:paraId="31D11133">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原则上每学年在校生新增奖学金人数不超过中止和取消奖学金人数。</w:t>
      </w:r>
    </w:p>
    <w:p w14:paraId="43037AE0">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文法学院应当将校长奖学金年度评审结果通知国际学生，被中止或取消奖学金资格的，可以在接到或应当接到评审决定10日内向文法学院学生发展中心提起申诉。逾期无异议的，视为接受决定。</w:t>
      </w:r>
    </w:p>
    <w:p w14:paraId="13D77FC9">
      <w:pPr>
        <w:spacing w:before="326" w:beforeLines="100" w:line="360" w:lineRule="auto"/>
        <w:outlineLvl w:val="1"/>
        <w:rPr>
          <w:rFonts w:hint="eastAsia"/>
          <w:b/>
          <w:bCs/>
          <w:sz w:val="28"/>
          <w:szCs w:val="28"/>
          <w:lang w:eastAsia="zh-CN"/>
        </w:rPr>
      </w:pPr>
      <w:r>
        <w:rPr>
          <w:rFonts w:hint="eastAsia"/>
          <w:b/>
          <w:bCs/>
          <w:sz w:val="28"/>
          <w:szCs w:val="28"/>
          <w:lang w:val="en-US" w:eastAsia="zh-CN"/>
        </w:rPr>
        <w:t>（五）</w:t>
      </w:r>
      <w:r>
        <w:rPr>
          <w:rFonts w:hint="eastAsia"/>
          <w:b/>
          <w:bCs/>
          <w:sz w:val="28"/>
          <w:szCs w:val="28"/>
          <w:lang w:eastAsia="zh-CN"/>
        </w:rPr>
        <w:t>申请条件及评审程序</w:t>
      </w:r>
    </w:p>
    <w:p w14:paraId="48D2320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 xml:space="preserve"> 校长奖学金申请条件</w:t>
      </w:r>
    </w:p>
    <w:p w14:paraId="45CF463F">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 新生申请，依据当年发布的招生简章实施，且本科生年龄一般不超过25岁。文法学院以校长奖学金的申请条件为准，对符合条件的申请人择优确定奖学金资格。</w:t>
      </w:r>
    </w:p>
    <w:p w14:paraId="26EC5FC9">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在校自费学历生申请，需在奖学金年度评审阶段提出，文法学院学生将在综合表现优秀且满足校长奖学金申请条件的申请人中择优录取。</w:t>
      </w:r>
    </w:p>
    <w:p w14:paraId="08BE6B77">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校长奖学金实行综合评审制度，包括年度评审和动态评审。年度评审一般在每年4月至5月进行，评审对象为下一学年申请继续受到资助的</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14:textFill>
            <w14:solidFill>
              <w14:schemeClr w14:val="tx1"/>
            </w14:solidFill>
          </w14:textFill>
        </w:rPr>
        <w:t>学生、申请在原定学习期限结束后延长奖学金期限的</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14:textFill>
            <w14:solidFill>
              <w14:schemeClr w14:val="tx1"/>
            </w14:solidFill>
          </w14:textFill>
        </w:rPr>
        <w:t>学生、在校自费学习并申请下一学年奖学金资助的</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14:textFill>
            <w14:solidFill>
              <w14:schemeClr w14:val="tx1"/>
            </w14:solidFill>
          </w14:textFill>
        </w:rPr>
        <w:t>学生。动态评审根据实际情况组织开展，评审对象为所有正在接受奖学金资助的</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14:textFill>
            <w14:solidFill>
              <w14:schemeClr w14:val="tx1"/>
            </w14:solidFill>
          </w14:textFill>
        </w:rPr>
        <w:t>学生。</w:t>
      </w:r>
    </w:p>
    <w:p w14:paraId="45C74DF3">
      <w:pPr>
        <w:spacing w:line="360" w:lineRule="auto"/>
        <w:ind w:firstLine="480" w:firstLineChars="200"/>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2.校长奖学金的评审程序</w:t>
      </w:r>
    </w:p>
    <w:p w14:paraId="1CEB04EF">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国际学生本人在规定的时间内填写《云南工商学院校长奖学金申请表》，向文法学院提出书面申请；</w:t>
      </w:r>
    </w:p>
    <w:p w14:paraId="7C802BDB">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文法学院组织校长奖学金评审委员会，考察申请奖学金的国际学生的综合情况，确定获奖候选人名单；</w:t>
      </w:r>
    </w:p>
    <w:p w14:paraId="4FBFEB86">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公示获奖候选人名单。在公示期间，如对获奖候选人有异议的，可以向评审委员会提出；</w:t>
      </w:r>
    </w:p>
    <w:p w14:paraId="6047D23D">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公示期满后，获奖国际学生名单由文法学院公布，并将结果通知获奖学生本人。</w:t>
      </w:r>
    </w:p>
    <w:p w14:paraId="2CA8C42F">
      <w:pPr>
        <w:spacing w:before="326" w:beforeLines="100" w:line="360" w:lineRule="auto"/>
        <w:outlineLvl w:val="1"/>
        <w:rPr>
          <w:rFonts w:hint="default"/>
          <w:b/>
          <w:bCs/>
          <w:sz w:val="28"/>
          <w:szCs w:val="28"/>
          <w:lang w:eastAsia="zh-CN"/>
        </w:rPr>
      </w:pPr>
      <w:r>
        <w:rPr>
          <w:rFonts w:hint="eastAsia"/>
          <w:b/>
          <w:bCs/>
          <w:sz w:val="28"/>
          <w:szCs w:val="28"/>
          <w:lang w:val="en-US" w:eastAsia="zh-CN"/>
        </w:rPr>
        <w:t>（六）</w:t>
      </w:r>
      <w:r>
        <w:rPr>
          <w:rFonts w:hint="default"/>
          <w:b/>
          <w:bCs/>
          <w:sz w:val="28"/>
          <w:szCs w:val="28"/>
          <w:lang w:eastAsia="zh-CN"/>
        </w:rPr>
        <w:t>其他要求</w:t>
      </w:r>
    </w:p>
    <w:p w14:paraId="61346DCE">
      <w:pPr>
        <w:spacing w:before="0" w:beforeLines="-2147483648" w:line="360" w:lineRule="auto"/>
        <w:ind w:firstLine="480" w:firstLineChars="200"/>
        <w:outlineLvl w:val="9"/>
        <w:rPr>
          <w:rFonts w:hint="eastAsia" w:ascii="宋体" w:hAnsi="宋体" w:cs="仿宋_GB2312"/>
          <w:b w:val="0"/>
          <w:bCs w:val="0"/>
          <w:color w:val="000000" w:themeColor="text1"/>
          <w:sz w:val="24"/>
          <w:szCs w:val="24"/>
          <w:lang w:val="en-US" w:eastAsia="zh-CN"/>
          <w14:textFill>
            <w14:solidFill>
              <w14:schemeClr w14:val="tx1"/>
            </w14:solidFill>
          </w14:textFill>
        </w:rPr>
      </w:pPr>
      <w:r>
        <w:rPr>
          <w:rFonts w:hint="eastAsia" w:ascii="宋体" w:hAnsi="宋体" w:cs="仿宋_GB2312"/>
          <w:b w:val="0"/>
          <w:bCs w:val="0"/>
          <w:color w:val="000000" w:themeColor="text1"/>
          <w:sz w:val="24"/>
          <w:szCs w:val="24"/>
          <w:lang w:eastAsia="zh-CN"/>
          <w14:textFill>
            <w14:solidFill>
              <w14:schemeClr w14:val="tx1"/>
            </w14:solidFill>
          </w14:textFill>
        </w:rPr>
        <w:t>1.</w:t>
      </w:r>
      <w:r>
        <w:rPr>
          <w:rFonts w:hint="eastAsia" w:ascii="宋体" w:hAnsi="宋体" w:cs="仿宋_GB2312"/>
          <w:b w:val="0"/>
          <w:bCs w:val="0"/>
          <w:color w:val="000000" w:themeColor="text1"/>
          <w:sz w:val="24"/>
          <w:szCs w:val="24"/>
          <w:lang w:val="en-US" w:eastAsia="zh-CN"/>
          <w14:textFill>
            <w14:solidFill>
              <w14:schemeClr w14:val="tx1"/>
            </w14:solidFill>
          </w14:textFill>
        </w:rPr>
        <w:t>校长奖学金动态评审由文法学院根据国际学生日常表现或违纪情况随时组织，依据校长奖学金年度评审内容及标准，给予学生中止或取消奖学金等处理结果。</w:t>
      </w:r>
    </w:p>
    <w:p w14:paraId="04C9F91B">
      <w:pPr>
        <w:spacing w:line="360" w:lineRule="auto"/>
        <w:ind w:firstLine="480" w:firstLineChars="200"/>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具有下列情况之一者，不能申请校长奖学金：</w:t>
      </w:r>
    </w:p>
    <w:p w14:paraId="3886BE3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违反中国法律法规和学校规定的；</w:t>
      </w:r>
    </w:p>
    <w:p w14:paraId="01805DA9">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w:t>
      </w:r>
      <w:r>
        <w:rPr>
          <w:rFonts w:hint="eastAsia" w:ascii="宋体" w:hAnsi="宋体" w:cs="仿宋_GB2312"/>
          <w:color w:val="000000" w:themeColor="text1"/>
          <w:sz w:val="24"/>
          <w14:textFill>
            <w14:solidFill>
              <w14:schemeClr w14:val="tx1"/>
            </w14:solidFill>
          </w14:textFill>
        </w:rPr>
        <w:t>受到校纪处分且未解除处分的；</w:t>
      </w:r>
    </w:p>
    <w:p w14:paraId="59B1F3B1">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课程成绩出现不及格的；</w:t>
      </w:r>
    </w:p>
    <w:p w14:paraId="71420015">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没有按时注册、缴纳学费或办理签证居留手续的；</w:t>
      </w:r>
    </w:p>
    <w:p w14:paraId="2FA15329">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（5）</w:t>
      </w:r>
      <w:r>
        <w:rPr>
          <w:rFonts w:hint="eastAsia" w:ascii="宋体" w:hAnsi="宋体" w:cs="仿宋_GB2312"/>
          <w:color w:val="000000" w:themeColor="text1"/>
          <w:sz w:val="24"/>
          <w14:textFill>
            <w14:solidFill>
              <w14:schemeClr w14:val="tx1"/>
            </w14:solidFill>
          </w14:textFill>
        </w:rPr>
        <w:t>没有按规定购买保险的；</w:t>
      </w:r>
    </w:p>
    <w:p w14:paraId="6A3567C1">
      <w:pPr>
        <w:spacing w:line="360" w:lineRule="auto"/>
        <w:ind w:firstLine="480" w:firstLineChars="200"/>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（6）</w:t>
      </w:r>
      <w:r>
        <w:rPr>
          <w:rFonts w:hint="eastAsia" w:ascii="宋体" w:hAnsi="宋体" w:cs="仿宋_GB2312"/>
          <w:color w:val="000000" w:themeColor="text1"/>
          <w:sz w:val="24"/>
          <w14:textFill>
            <w14:solidFill>
              <w14:schemeClr w14:val="tx1"/>
            </w14:solidFill>
          </w14:textFill>
        </w:rPr>
        <w:t>有违背学术道德和学术规范行为的。</w:t>
      </w:r>
    </w:p>
    <w:p w14:paraId="45CF91CA">
      <w:pPr>
        <w:spacing w:before="0" w:beforeLines="-2147483648" w:line="360" w:lineRule="auto"/>
        <w:ind w:firstLine="480" w:firstLineChars="200"/>
        <w:outlineLvl w:val="9"/>
        <w:rPr>
          <w:rFonts w:hint="eastAsia" w:ascii="宋体" w:hAnsi="宋体" w:cs="仿宋_GB2312"/>
          <w:b w:val="0"/>
          <w:bCs w:val="0"/>
          <w:color w:val="000000" w:themeColor="text1"/>
          <w:sz w:val="24"/>
          <w:szCs w:val="24"/>
          <w:lang w:val="en-US" w:eastAsia="zh-CN"/>
          <w14:textFill>
            <w14:solidFill>
              <w14:schemeClr w14:val="tx1"/>
            </w14:solidFill>
          </w14:textFill>
        </w:rPr>
      </w:pPr>
      <w:r>
        <w:rPr>
          <w:rFonts w:hint="default" w:ascii="宋体" w:hAnsi="宋体" w:cs="仿宋_GB2312"/>
          <w:b w:val="0"/>
          <w:bCs w:val="0"/>
          <w:color w:val="000000" w:themeColor="text1"/>
          <w:sz w:val="24"/>
          <w:szCs w:val="24"/>
          <w:lang w:eastAsia="zh-CN"/>
          <w14:textFill>
            <w14:solidFill>
              <w14:schemeClr w14:val="tx1"/>
            </w14:solidFill>
          </w14:textFill>
        </w:rPr>
        <w:t>2.</w:t>
      </w:r>
      <w:r>
        <w:rPr>
          <w:rFonts w:hint="eastAsia" w:ascii="宋体" w:hAnsi="宋体" w:cs="仿宋_GB2312"/>
          <w:b w:val="0"/>
          <w:bCs w:val="0"/>
          <w:color w:val="000000" w:themeColor="text1"/>
          <w:sz w:val="24"/>
          <w:szCs w:val="24"/>
          <w:lang w:val="en-US" w:eastAsia="zh-CN"/>
          <w14:textFill>
            <w14:solidFill>
              <w14:schemeClr w14:val="tx1"/>
            </w14:solidFill>
          </w14:textFill>
        </w:rPr>
        <w:t>自奖学金评定后至发放前，如发现获奖人有违纪违规情况的，评审委员会有权取消其获得的奖学金。</w:t>
      </w:r>
    </w:p>
    <w:p w14:paraId="4720818A">
      <w:pPr>
        <w:spacing w:line="360" w:lineRule="auto"/>
        <w:ind w:firstLine="480" w:firstLineChars="200"/>
        <w:rPr>
          <w:rFonts w:hint="eastAsia" w:ascii="宋体" w:hAnsi="宋体" w:cs="仿宋_GB2312"/>
          <w:color w:val="000000" w:themeColor="text1"/>
          <w:sz w:val="24"/>
          <w14:textFill>
            <w14:solidFill>
              <w14:schemeClr w14:val="tx1"/>
            </w14:solidFill>
          </w14:textFill>
        </w:rPr>
      </w:pPr>
    </w:p>
    <w:p w14:paraId="173722BF">
      <w:pPr>
        <w:spacing w:line="360" w:lineRule="auto"/>
        <w:ind w:firstLine="480" w:firstLineChars="200"/>
        <w:rPr>
          <w:rFonts w:hint="eastAsia" w:ascii="宋体" w:hAnsi="宋体" w:cs="仿宋_GB2312"/>
          <w:color w:val="000000" w:themeColor="text1"/>
          <w:sz w:val="24"/>
          <w14:textFill>
            <w14:solidFill>
              <w14:schemeClr w14:val="tx1"/>
            </w14:solidFill>
          </w14:textFill>
        </w:rPr>
      </w:pPr>
    </w:p>
    <w:sectPr>
      <w:footerReference r:id="rId3" w:type="default"/>
      <w:pgSz w:w="11906" w:h="16838"/>
      <w:pgMar w:top="2098" w:right="1474" w:bottom="1984" w:left="1587" w:header="851" w:footer="992" w:gutter="0"/>
      <w:pgNumType w:start="0"/>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Cambria">
    <w:altName w:val="苹方-简"/>
    <w:panose1 w:val="02040503050406030204"/>
    <w:charset w:val="00"/>
    <w:family w:val="roman"/>
    <w:pitch w:val="default"/>
    <w:sig w:usb0="00000000" w:usb1="00000000" w:usb2="02000000"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E851">
    <w:pPr>
      <w:pStyle w:val="7"/>
      <w:jc w:val="center"/>
      <w:rPr>
        <w:rFonts w:eastAsia="等线 Light"/>
        <w:sz w:val="28"/>
        <w:szCs w:val="28"/>
      </w:rPr>
    </w:pPr>
    <w:r>
      <w:rPr>
        <w:rFonts w:eastAsia="等线 Light"/>
        <w:sz w:val="28"/>
        <w:szCs w:val="28"/>
        <w:lang w:val="zh-CN"/>
      </w:rPr>
      <w:t xml:space="preserve">- </w:t>
    </w:r>
    <w:r>
      <w:rPr>
        <w:rFonts w:eastAsia="等线"/>
        <w:sz w:val="21"/>
        <w:szCs w:val="21"/>
      </w:rPr>
      <w:fldChar w:fldCharType="begin"/>
    </w:r>
    <w:r>
      <w:rPr>
        <w:sz w:val="21"/>
        <w:szCs w:val="21"/>
      </w:rPr>
      <w:instrText xml:space="preserve">PAGE    \* MERGEFORMAT</w:instrText>
    </w:r>
    <w:r>
      <w:rPr>
        <w:rFonts w:eastAsia="等线"/>
        <w:sz w:val="21"/>
        <w:szCs w:val="21"/>
      </w:rPr>
      <w:fldChar w:fldCharType="separate"/>
    </w:r>
    <w:r>
      <w:rPr>
        <w:rFonts w:eastAsia="等线"/>
        <w:sz w:val="21"/>
        <w:szCs w:val="21"/>
      </w:rPr>
      <w:t>1</w:t>
    </w:r>
    <w:r>
      <w:rPr>
        <w:rFonts w:eastAsia="等线 Light"/>
        <w:sz w:val="21"/>
        <w:szCs w:val="21"/>
      </w:rPr>
      <w:fldChar w:fldCharType="end"/>
    </w:r>
    <w:r>
      <w:rPr>
        <w:rFonts w:eastAsia="等线 Light"/>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18"/>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Y2UxYTdiNTRmYTNhNmY2NWQ0MTU1ZDhmMGUyNjMifQ=="/>
  </w:docVars>
  <w:rsids>
    <w:rsidRoot w:val="00D110ED"/>
    <w:rsid w:val="000023BE"/>
    <w:rsid w:val="0005160A"/>
    <w:rsid w:val="000A07F3"/>
    <w:rsid w:val="000E5F54"/>
    <w:rsid w:val="000F3B4A"/>
    <w:rsid w:val="001542CB"/>
    <w:rsid w:val="00197136"/>
    <w:rsid w:val="00226F01"/>
    <w:rsid w:val="00261EC5"/>
    <w:rsid w:val="00262654"/>
    <w:rsid w:val="00273C8B"/>
    <w:rsid w:val="003F2C5E"/>
    <w:rsid w:val="00454283"/>
    <w:rsid w:val="00524322"/>
    <w:rsid w:val="005379BC"/>
    <w:rsid w:val="0055712B"/>
    <w:rsid w:val="005A1992"/>
    <w:rsid w:val="005D50BA"/>
    <w:rsid w:val="0067308B"/>
    <w:rsid w:val="00707137"/>
    <w:rsid w:val="00713090"/>
    <w:rsid w:val="00756805"/>
    <w:rsid w:val="00767627"/>
    <w:rsid w:val="00837C7E"/>
    <w:rsid w:val="00855D87"/>
    <w:rsid w:val="0086422A"/>
    <w:rsid w:val="00894A3D"/>
    <w:rsid w:val="008B33CF"/>
    <w:rsid w:val="008D2E70"/>
    <w:rsid w:val="008D638C"/>
    <w:rsid w:val="008E1C46"/>
    <w:rsid w:val="0090732B"/>
    <w:rsid w:val="00961A0E"/>
    <w:rsid w:val="009811B2"/>
    <w:rsid w:val="0099620E"/>
    <w:rsid w:val="009A45AF"/>
    <w:rsid w:val="00A11997"/>
    <w:rsid w:val="00A72603"/>
    <w:rsid w:val="00AA3337"/>
    <w:rsid w:val="00AE729B"/>
    <w:rsid w:val="00B66DA1"/>
    <w:rsid w:val="00B7757A"/>
    <w:rsid w:val="00B9757C"/>
    <w:rsid w:val="00C46B6D"/>
    <w:rsid w:val="00C82366"/>
    <w:rsid w:val="00CA2AA3"/>
    <w:rsid w:val="00D110ED"/>
    <w:rsid w:val="00D37B58"/>
    <w:rsid w:val="00D73032"/>
    <w:rsid w:val="00DD0A94"/>
    <w:rsid w:val="00E23375"/>
    <w:rsid w:val="00E43CC6"/>
    <w:rsid w:val="00F148EA"/>
    <w:rsid w:val="00F26652"/>
    <w:rsid w:val="00FE7A05"/>
    <w:rsid w:val="00FF53D3"/>
    <w:rsid w:val="060317A8"/>
    <w:rsid w:val="06B34F7C"/>
    <w:rsid w:val="0701348E"/>
    <w:rsid w:val="08713027"/>
    <w:rsid w:val="0A140428"/>
    <w:rsid w:val="0E2963C9"/>
    <w:rsid w:val="11BF511D"/>
    <w:rsid w:val="13966066"/>
    <w:rsid w:val="17F6116D"/>
    <w:rsid w:val="18117D55"/>
    <w:rsid w:val="1869193F"/>
    <w:rsid w:val="1B0E67CD"/>
    <w:rsid w:val="1B6034CD"/>
    <w:rsid w:val="28D47658"/>
    <w:rsid w:val="2A086DB9"/>
    <w:rsid w:val="2AC024EF"/>
    <w:rsid w:val="2D2D6F87"/>
    <w:rsid w:val="2F9E5BBD"/>
    <w:rsid w:val="357E039D"/>
    <w:rsid w:val="375A6BCB"/>
    <w:rsid w:val="38297A61"/>
    <w:rsid w:val="3BF05D4F"/>
    <w:rsid w:val="3E5B058C"/>
    <w:rsid w:val="465F6BBE"/>
    <w:rsid w:val="47F830A4"/>
    <w:rsid w:val="481303AE"/>
    <w:rsid w:val="4924528A"/>
    <w:rsid w:val="49425710"/>
    <w:rsid w:val="497C6E74"/>
    <w:rsid w:val="4AAC76A4"/>
    <w:rsid w:val="4AB36DB5"/>
    <w:rsid w:val="4DE51DDD"/>
    <w:rsid w:val="57594B60"/>
    <w:rsid w:val="59520D8D"/>
    <w:rsid w:val="59D95C1D"/>
    <w:rsid w:val="5A8913F1"/>
    <w:rsid w:val="61812E22"/>
    <w:rsid w:val="63141A74"/>
    <w:rsid w:val="6B896CE3"/>
    <w:rsid w:val="6FF78031"/>
    <w:rsid w:val="739B5084"/>
    <w:rsid w:val="73B01345"/>
    <w:rsid w:val="74604B19"/>
    <w:rsid w:val="7775205F"/>
    <w:rsid w:val="7E9755DB"/>
    <w:rsid w:val="7EC35E6D"/>
    <w:rsid w:val="7FB6DC11"/>
    <w:rsid w:val="E66114E6"/>
    <w:rsid w:val="E71F882F"/>
    <w:rsid w:val="FBA7D4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rPr>
  </w:style>
  <w:style w:type="paragraph" w:styleId="4">
    <w:name w:val="annotation text"/>
    <w:basedOn w:val="1"/>
    <w:semiHidden/>
    <w:unhideWhenUsed/>
    <w:qFormat/>
    <w:uiPriority w:val="99"/>
    <w:pPr>
      <w:jc w:val="left"/>
    </w:pPr>
  </w:style>
  <w:style w:type="paragraph" w:styleId="5">
    <w:name w:val="Body Text"/>
    <w:basedOn w:val="1"/>
    <w:link w:val="22"/>
    <w:semiHidden/>
    <w:unhideWhenUsed/>
    <w:qFormat/>
    <w:uiPriority w:val="99"/>
    <w:pPr>
      <w:spacing w:after="120"/>
    </w:pPr>
  </w:style>
  <w:style w:type="paragraph" w:styleId="6">
    <w:name w:val="Body Text Indent"/>
    <w:basedOn w:val="1"/>
    <w:link w:val="14"/>
    <w:qFormat/>
    <w:uiPriority w:val="0"/>
    <w:pPr>
      <w:ind w:firstLine="420" w:firstLineChars="200"/>
    </w:p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rPr>
  </w:style>
  <w:style w:type="paragraph" w:styleId="10">
    <w:name w:val="Body Text First Indent"/>
    <w:basedOn w:val="5"/>
    <w:link w:val="23"/>
    <w:unhideWhenUsed/>
    <w:qFormat/>
    <w:uiPriority w:val="99"/>
    <w:pPr>
      <w:ind w:firstLine="420" w:firstLineChars="100"/>
    </w:pPr>
  </w:style>
  <w:style w:type="table" w:styleId="12">
    <w:name w:val="Table Grid"/>
    <w:basedOn w:val="11"/>
    <w:qFormat/>
    <w:uiPriority w:val="9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正文文本缩进 Char"/>
    <w:basedOn w:val="13"/>
    <w:link w:val="6"/>
    <w:qFormat/>
    <w:uiPriority w:val="0"/>
    <w:rPr>
      <w:rFonts w:ascii="Times New Roman" w:hAnsi="Times New Roman" w:eastAsia="宋体" w:cs="Times New Roman"/>
      <w:sz w:val="24"/>
      <w:szCs w:val="24"/>
    </w:rPr>
  </w:style>
  <w:style w:type="paragraph" w:styleId="15">
    <w:name w:val="No Spacing"/>
    <w:link w:val="16"/>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无间隔 Char"/>
    <w:link w:val="15"/>
    <w:qFormat/>
    <w:locked/>
    <w:uiPriority w:val="99"/>
    <w:rPr>
      <w:rFonts w:ascii="Times New Roman" w:hAnsi="Times New Roman" w:eastAsia="宋体" w:cs="Times New Roman"/>
      <w:szCs w:val="24"/>
    </w:rPr>
  </w:style>
  <w:style w:type="character" w:customStyle="1" w:styleId="17">
    <w:name w:val="标题 1 Char"/>
    <w:basedOn w:val="13"/>
    <w:link w:val="2"/>
    <w:qFormat/>
    <w:uiPriority w:val="9"/>
    <w:rPr>
      <w:rFonts w:ascii="Times New Roman" w:hAnsi="Times New Roman" w:eastAsia="宋体" w:cs="Times New Roman"/>
      <w:b/>
      <w:bCs/>
      <w:kern w:val="44"/>
      <w:sz w:val="44"/>
      <w:szCs w:val="44"/>
    </w:rPr>
  </w:style>
  <w:style w:type="paragraph" w:customStyle="1" w:styleId="18">
    <w:name w:val="样式1"/>
    <w:basedOn w:val="2"/>
    <w:link w:val="19"/>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19">
    <w:name w:val="样式1 字符"/>
    <w:link w:val="18"/>
    <w:qFormat/>
    <w:uiPriority w:val="0"/>
    <w:rPr>
      <w:rFonts w:ascii="黑体" w:hAnsi="黑体" w:eastAsia="黑体" w:cs="Times New Roman"/>
      <w:b/>
      <w:bCs/>
      <w:kern w:val="44"/>
      <w:sz w:val="30"/>
      <w:szCs w:val="30"/>
      <w:lang w:val="zh-CN" w:eastAsia="zh-CN"/>
    </w:rPr>
  </w:style>
  <w:style w:type="character" w:customStyle="1" w:styleId="20">
    <w:name w:val="页眉 Char"/>
    <w:basedOn w:val="13"/>
    <w:link w:val="8"/>
    <w:qFormat/>
    <w:uiPriority w:val="99"/>
    <w:rPr>
      <w:rFonts w:ascii="Times New Roman" w:hAnsi="Times New Roman" w:eastAsia="宋体" w:cs="Times New Roman"/>
      <w:sz w:val="18"/>
      <w:szCs w:val="18"/>
    </w:rPr>
  </w:style>
  <w:style w:type="character" w:customStyle="1" w:styleId="21">
    <w:name w:val="页脚 Char"/>
    <w:basedOn w:val="13"/>
    <w:link w:val="7"/>
    <w:qFormat/>
    <w:uiPriority w:val="99"/>
    <w:rPr>
      <w:rFonts w:ascii="Times New Roman" w:hAnsi="Times New Roman" w:eastAsia="宋体" w:cs="Times New Roman"/>
      <w:sz w:val="18"/>
      <w:szCs w:val="18"/>
    </w:rPr>
  </w:style>
  <w:style w:type="character" w:customStyle="1" w:styleId="22">
    <w:name w:val="正文文本 Char"/>
    <w:basedOn w:val="13"/>
    <w:link w:val="5"/>
    <w:semiHidden/>
    <w:qFormat/>
    <w:uiPriority w:val="99"/>
    <w:rPr>
      <w:rFonts w:ascii="Times New Roman" w:hAnsi="Times New Roman" w:eastAsia="宋体" w:cs="Times New Roman"/>
      <w:sz w:val="24"/>
      <w:szCs w:val="24"/>
    </w:rPr>
  </w:style>
  <w:style w:type="character" w:customStyle="1" w:styleId="23">
    <w:name w:val="正文首行缩进 Char"/>
    <w:basedOn w:val="22"/>
    <w:link w:val="10"/>
    <w:qFormat/>
    <w:uiPriority w:val="99"/>
    <w:rPr>
      <w:rFonts w:ascii="Times New Roman" w:hAnsi="Times New Roman" w:eastAsia="宋体" w:cs="Times New Roman"/>
      <w:sz w:val="24"/>
      <w:szCs w:val="24"/>
    </w:rPr>
  </w:style>
  <w:style w:type="paragraph" w:styleId="24">
    <w:name w:val="List Paragraph"/>
    <w:basedOn w:val="1"/>
    <w:qFormat/>
    <w:uiPriority w:val="34"/>
    <w:pPr>
      <w:ind w:firstLine="420" w:firstLineChars="200"/>
    </w:pPr>
  </w:style>
  <w:style w:type="paragraph" w:customStyle="1" w:styleId="25">
    <w:name w:val="Table Paragraph"/>
    <w:basedOn w:val="1"/>
    <w:qFormat/>
    <w:uiPriority w:val="1"/>
    <w:pPr>
      <w:widowControl/>
      <w:kinsoku w:val="0"/>
      <w:autoSpaceDE w:val="0"/>
      <w:autoSpaceDN w:val="0"/>
      <w:adjustRightInd w:val="0"/>
      <w:snapToGrid w:val="0"/>
      <w:jc w:val="left"/>
      <w:textAlignment w:val="baseline"/>
    </w:pPr>
    <w:rPr>
      <w:rFonts w:eastAsia="Times New Roman"/>
      <w:snapToGrid w:val="0"/>
      <w:color w:val="000000"/>
      <w:kern w:val="0"/>
      <w:sz w:val="22"/>
      <w:szCs w:val="21"/>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422</Words>
  <Characters>2409</Characters>
  <Lines>20</Lines>
  <Paragraphs>5</Paragraphs>
  <TotalTime>2</TotalTime>
  <ScaleCrop>false</ScaleCrop>
  <LinksUpToDate>false</LinksUpToDate>
  <CharactersWithSpaces>2826</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2023-04-29T16:06:00Z</dcterms:created>
  <dc:creator>DING YAN</dc:creator>
  <cp:lastModifiedBy>时光园丁</cp:lastModifiedBy>
  <dcterms:modified xsi:type="dcterms:W3CDTF">2024-11-06T14:58:25Z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3462683DF21C46BEA58E0B29BD2713E2_13</vt:lpwstr>
  </property>
</Properties>
</file>