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04" w:rsidRPr="005C0C74" w:rsidRDefault="00193004" w:rsidP="00193004">
      <w:pPr>
        <w:jc w:val="center"/>
        <w:rPr>
          <w:rFonts w:ascii="微软雅黑" w:eastAsia="微软雅黑" w:hAnsi="微软雅黑" w:hint="eastAsia"/>
          <w:b/>
          <w:sz w:val="28"/>
          <w:szCs w:val="28"/>
        </w:rPr>
      </w:pPr>
      <w:r w:rsidRPr="005C0C74">
        <w:rPr>
          <w:rFonts w:ascii="微软雅黑" w:eastAsia="微软雅黑" w:hAnsi="微软雅黑" w:hint="eastAsia"/>
          <w:b/>
          <w:sz w:val="28"/>
          <w:szCs w:val="28"/>
        </w:rPr>
        <w:t>云南工商学院精品课程评审标准（试用稿）</w:t>
      </w:r>
    </w:p>
    <w:p w:rsidR="00193004" w:rsidRPr="005C0C74" w:rsidRDefault="00193004" w:rsidP="00193004">
      <w:pPr>
        <w:ind w:leftChars="143" w:left="300" w:firstLineChars="1195" w:firstLine="4319"/>
        <w:rPr>
          <w:rFonts w:ascii="黑体" w:eastAsia="黑体" w:hint="eastAsia"/>
          <w:b/>
          <w:sz w:val="36"/>
          <w:szCs w:val="36"/>
        </w:rPr>
      </w:pPr>
    </w:p>
    <w:p w:rsidR="00193004" w:rsidRPr="005C0C74" w:rsidRDefault="00193004" w:rsidP="00193004">
      <w:pPr>
        <w:spacing w:line="440" w:lineRule="exact"/>
        <w:ind w:firstLineChars="200" w:firstLine="420"/>
        <w:rPr>
          <w:rFonts w:ascii="微软雅黑" w:eastAsia="微软雅黑" w:hAnsi="微软雅黑" w:hint="eastAsia"/>
          <w:b/>
          <w:szCs w:val="21"/>
        </w:rPr>
      </w:pPr>
      <w:r w:rsidRPr="005C0C74">
        <w:rPr>
          <w:rFonts w:ascii="微软雅黑" w:eastAsia="微软雅黑" w:hAnsi="微软雅黑" w:hint="eastAsia"/>
          <w:b/>
          <w:szCs w:val="21"/>
        </w:rPr>
        <w:t>一、精品课程评审标准说明</w:t>
      </w:r>
    </w:p>
    <w:p w:rsidR="00193004" w:rsidRPr="005C0C74" w:rsidRDefault="00193004" w:rsidP="00193004">
      <w:pPr>
        <w:spacing w:line="440" w:lineRule="exact"/>
        <w:ind w:firstLineChars="200" w:firstLine="420"/>
        <w:rPr>
          <w:rFonts w:ascii="微软雅黑" w:eastAsia="微软雅黑" w:hAnsi="微软雅黑" w:hint="eastAsia"/>
          <w:szCs w:val="21"/>
        </w:rPr>
      </w:pPr>
      <w:r w:rsidRPr="005C0C74">
        <w:rPr>
          <w:rFonts w:ascii="微软雅黑" w:eastAsia="微软雅黑" w:hAnsi="微软雅黑" w:hint="eastAsia"/>
          <w:szCs w:val="21"/>
        </w:rPr>
        <w:t>1、评审指标体系依据教育部关于《国家精品课程评审指标体系（征求意见稿）》，并结合云南工商学院的具体情况修订而成。</w:t>
      </w:r>
    </w:p>
    <w:p w:rsidR="00193004" w:rsidRPr="005C0C74" w:rsidRDefault="00193004" w:rsidP="00193004">
      <w:pPr>
        <w:spacing w:line="440" w:lineRule="exact"/>
        <w:ind w:firstLineChars="200" w:firstLine="420"/>
        <w:rPr>
          <w:rFonts w:ascii="微软雅黑" w:eastAsia="微软雅黑" w:hAnsi="微软雅黑" w:hint="eastAsia"/>
          <w:szCs w:val="21"/>
        </w:rPr>
      </w:pPr>
      <w:r w:rsidRPr="005C0C74">
        <w:rPr>
          <w:rFonts w:ascii="微软雅黑" w:eastAsia="微软雅黑" w:hAnsi="微软雅黑" w:hint="eastAsia"/>
          <w:szCs w:val="21"/>
        </w:rPr>
        <w:t>2、本指标针对经审查符合申报条件后的课程，故不含基本条件的评价内容。</w:t>
      </w:r>
    </w:p>
    <w:p w:rsidR="00193004" w:rsidRPr="005C0C74" w:rsidRDefault="00193004" w:rsidP="00193004">
      <w:pPr>
        <w:spacing w:line="440" w:lineRule="exact"/>
        <w:ind w:firstLineChars="200" w:firstLine="420"/>
        <w:rPr>
          <w:rFonts w:ascii="微软雅黑" w:eastAsia="微软雅黑" w:hAnsi="微软雅黑" w:hint="eastAsia"/>
          <w:szCs w:val="21"/>
        </w:rPr>
      </w:pPr>
      <w:r w:rsidRPr="005C0C74">
        <w:rPr>
          <w:rFonts w:ascii="微软雅黑" w:eastAsia="微软雅黑" w:hAnsi="微软雅黑" w:hint="eastAsia"/>
          <w:szCs w:val="21"/>
        </w:rPr>
        <w:t>3、指标以鼓励教育教学改革，引导教师创新，促进教学质量为指导思想，着重考虑了：</w:t>
      </w:r>
      <w:r w:rsidRPr="005C0C74">
        <w:rPr>
          <w:rFonts w:ascii="微软雅黑" w:eastAsia="微软雅黑" w:hAnsi="微软雅黑"/>
          <w:szCs w:val="21"/>
        </w:rPr>
        <w:fldChar w:fldCharType="begin"/>
      </w:r>
      <w:r w:rsidRPr="005C0C74">
        <w:rPr>
          <w:rFonts w:ascii="微软雅黑" w:eastAsia="微软雅黑" w:hAnsi="微软雅黑"/>
          <w:szCs w:val="21"/>
        </w:rPr>
        <w:instrText xml:space="preserve"> </w:instrText>
      </w:r>
      <w:r w:rsidRPr="005C0C74">
        <w:rPr>
          <w:rFonts w:ascii="微软雅黑" w:eastAsia="微软雅黑" w:hAnsi="微软雅黑" w:hint="eastAsia"/>
          <w:szCs w:val="21"/>
        </w:rPr>
        <w:instrText>= 1 \* GB3</w:instrText>
      </w:r>
      <w:r w:rsidRPr="005C0C74">
        <w:rPr>
          <w:rFonts w:ascii="微软雅黑" w:eastAsia="微软雅黑" w:hAnsi="微软雅黑"/>
          <w:szCs w:val="21"/>
        </w:rPr>
        <w:instrText xml:space="preserve"> </w:instrText>
      </w:r>
      <w:r w:rsidRPr="005C0C74">
        <w:rPr>
          <w:rFonts w:ascii="微软雅黑" w:eastAsia="微软雅黑" w:hAnsi="微软雅黑"/>
          <w:szCs w:val="21"/>
        </w:rPr>
        <w:fldChar w:fldCharType="separate"/>
      </w:r>
      <w:r w:rsidRPr="005C0C74">
        <w:rPr>
          <w:rFonts w:ascii="微软雅黑" w:eastAsia="微软雅黑" w:hAnsi="微软雅黑" w:hint="eastAsia"/>
          <w:szCs w:val="21"/>
          <w:lang w:val="en-US" w:eastAsia="zh-CN"/>
        </w:rPr>
        <w:t>①</w:t>
      </w:r>
      <w:r w:rsidRPr="005C0C74">
        <w:rPr>
          <w:rFonts w:ascii="微软雅黑" w:eastAsia="微软雅黑" w:hAnsi="微软雅黑"/>
          <w:szCs w:val="21"/>
        </w:rPr>
        <w:fldChar w:fldCharType="end"/>
      </w:r>
      <w:r w:rsidRPr="005C0C74">
        <w:rPr>
          <w:rFonts w:ascii="微软雅黑" w:eastAsia="微软雅黑" w:hAnsi="微软雅黑" w:hint="eastAsia"/>
          <w:szCs w:val="21"/>
        </w:rPr>
        <w:t>教学内容与体系方面的基础性与实用性方面的关系：</w:t>
      </w:r>
      <w:r w:rsidRPr="005C0C74">
        <w:rPr>
          <w:rFonts w:ascii="微软雅黑" w:eastAsia="微软雅黑" w:hAnsi="微软雅黑"/>
          <w:szCs w:val="21"/>
        </w:rPr>
        <w:fldChar w:fldCharType="begin"/>
      </w:r>
      <w:r w:rsidRPr="005C0C74">
        <w:rPr>
          <w:rFonts w:ascii="微软雅黑" w:eastAsia="微软雅黑" w:hAnsi="微软雅黑"/>
          <w:szCs w:val="21"/>
        </w:rPr>
        <w:instrText xml:space="preserve"> </w:instrText>
      </w:r>
      <w:r w:rsidRPr="005C0C74">
        <w:rPr>
          <w:rFonts w:ascii="微软雅黑" w:eastAsia="微软雅黑" w:hAnsi="微软雅黑" w:hint="eastAsia"/>
          <w:szCs w:val="21"/>
        </w:rPr>
        <w:instrText>= 2 \* GB3</w:instrText>
      </w:r>
      <w:r w:rsidRPr="005C0C74">
        <w:rPr>
          <w:rFonts w:ascii="微软雅黑" w:eastAsia="微软雅黑" w:hAnsi="微软雅黑"/>
          <w:szCs w:val="21"/>
        </w:rPr>
        <w:instrText xml:space="preserve"> </w:instrText>
      </w:r>
      <w:r w:rsidRPr="005C0C74">
        <w:rPr>
          <w:rFonts w:ascii="微软雅黑" w:eastAsia="微软雅黑" w:hAnsi="微软雅黑"/>
          <w:szCs w:val="21"/>
        </w:rPr>
        <w:fldChar w:fldCharType="separate"/>
      </w:r>
      <w:r w:rsidRPr="005C0C74">
        <w:rPr>
          <w:rFonts w:ascii="微软雅黑" w:eastAsia="微软雅黑" w:hAnsi="微软雅黑" w:hint="eastAsia"/>
          <w:szCs w:val="21"/>
          <w:lang w:val="en-US" w:eastAsia="zh-CN"/>
        </w:rPr>
        <w:t>②</w:t>
      </w:r>
      <w:r w:rsidRPr="005C0C74">
        <w:rPr>
          <w:rFonts w:ascii="微软雅黑" w:eastAsia="微软雅黑" w:hAnsi="微软雅黑"/>
          <w:szCs w:val="21"/>
        </w:rPr>
        <w:fldChar w:fldCharType="end"/>
      </w:r>
      <w:r w:rsidRPr="005C0C74">
        <w:rPr>
          <w:rFonts w:ascii="微软雅黑" w:eastAsia="微软雅黑" w:hAnsi="微软雅黑" w:hint="eastAsia"/>
          <w:szCs w:val="21"/>
        </w:rPr>
        <w:t>教学方法上，以充分调动学生学习积极性和参与性为目的的传统教学手段和现代教育技术协调应用的关系，强调理论教学与实践教学并重，重视在实践教学中培养学生的实践能力和创新能力。</w:t>
      </w:r>
    </w:p>
    <w:p w:rsidR="00193004" w:rsidRPr="005C0C74" w:rsidRDefault="00193004" w:rsidP="00193004">
      <w:pPr>
        <w:spacing w:line="440" w:lineRule="exact"/>
        <w:ind w:firstLineChars="200" w:firstLine="420"/>
        <w:rPr>
          <w:rFonts w:ascii="微软雅黑" w:eastAsia="微软雅黑" w:hAnsi="微软雅黑" w:hint="eastAsia"/>
          <w:szCs w:val="21"/>
        </w:rPr>
      </w:pPr>
      <w:r w:rsidRPr="005C0C74">
        <w:rPr>
          <w:rFonts w:ascii="微软雅黑" w:eastAsia="微软雅黑" w:hAnsi="微软雅黑" w:hint="eastAsia"/>
          <w:szCs w:val="21"/>
        </w:rPr>
        <w:t>3、综合评审得分M=∑</w:t>
      </w:r>
      <w:proofErr w:type="spellStart"/>
      <w:r w:rsidRPr="005C0C74">
        <w:rPr>
          <w:rFonts w:ascii="微软雅黑" w:eastAsia="微软雅黑" w:hAnsi="微软雅黑" w:hint="eastAsia"/>
          <w:szCs w:val="21"/>
        </w:rPr>
        <w:t>KiMi</w:t>
      </w:r>
      <w:proofErr w:type="spellEnd"/>
      <w:r w:rsidRPr="005C0C74">
        <w:rPr>
          <w:rFonts w:ascii="微软雅黑" w:eastAsia="微软雅黑" w:hAnsi="微软雅黑" w:hint="eastAsia"/>
          <w:szCs w:val="21"/>
        </w:rPr>
        <w:t>,其中Ki为评分等级系数，A、B、C、D的系数分别为1.0、0.8、0.6、0.4，</w:t>
      </w:r>
      <w:proofErr w:type="spellStart"/>
      <w:r w:rsidRPr="005C0C74">
        <w:rPr>
          <w:rFonts w:ascii="微软雅黑" w:eastAsia="微软雅黑" w:hAnsi="微软雅黑" w:hint="eastAsia"/>
          <w:szCs w:val="21"/>
        </w:rPr>
        <w:t>Mi</w:t>
      </w:r>
      <w:proofErr w:type="spellEnd"/>
      <w:r w:rsidRPr="005C0C74">
        <w:rPr>
          <w:rFonts w:ascii="微软雅黑" w:eastAsia="微软雅黑" w:hAnsi="微软雅黑" w:hint="eastAsia"/>
          <w:szCs w:val="21"/>
        </w:rPr>
        <w:t>是各指标的权重（分值）。</w:t>
      </w:r>
    </w:p>
    <w:p w:rsidR="00193004" w:rsidRPr="005C0C74" w:rsidRDefault="00193004" w:rsidP="00193004">
      <w:pPr>
        <w:spacing w:line="440" w:lineRule="exact"/>
        <w:ind w:firstLineChars="200" w:firstLine="420"/>
        <w:rPr>
          <w:rFonts w:ascii="微软雅黑" w:eastAsia="微软雅黑" w:hAnsi="微软雅黑" w:hint="eastAsia"/>
          <w:szCs w:val="21"/>
        </w:rPr>
      </w:pPr>
      <w:r w:rsidRPr="005C0C74">
        <w:rPr>
          <w:rFonts w:ascii="微软雅黑" w:eastAsia="微软雅黑" w:hAnsi="微软雅黑" w:hint="eastAsia"/>
          <w:szCs w:val="21"/>
        </w:rPr>
        <w:t>4、云南工商学精品课程的条件：综合评审得分M≥85分；精品课程各项指标得分均应在C以上(含C)。</w:t>
      </w:r>
    </w:p>
    <w:p w:rsidR="00193004" w:rsidRPr="005C0C74" w:rsidRDefault="00193004" w:rsidP="00193004">
      <w:pPr>
        <w:rPr>
          <w:rFonts w:ascii="宋体" w:hAnsi="宋体" w:hint="eastAsia"/>
          <w:b/>
          <w:szCs w:val="21"/>
        </w:rPr>
      </w:pPr>
    </w:p>
    <w:p w:rsidR="00193004" w:rsidRPr="005C0C74" w:rsidRDefault="00193004" w:rsidP="00193004">
      <w:pPr>
        <w:rPr>
          <w:rFonts w:ascii="宋体" w:hAnsi="宋体"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Default="00193004" w:rsidP="00193004">
      <w:pPr>
        <w:ind w:firstLineChars="50" w:firstLine="105"/>
        <w:rPr>
          <w:rFonts w:ascii="微软雅黑" w:eastAsia="微软雅黑" w:hAnsi="微软雅黑" w:hint="eastAsia"/>
          <w:b/>
          <w:szCs w:val="21"/>
        </w:rPr>
      </w:pPr>
    </w:p>
    <w:p w:rsidR="00193004" w:rsidRPr="005C0C74" w:rsidRDefault="00193004" w:rsidP="00193004">
      <w:pPr>
        <w:ind w:firstLineChars="50" w:firstLine="105"/>
        <w:rPr>
          <w:rFonts w:ascii="微软雅黑" w:eastAsia="微软雅黑" w:hAnsi="微软雅黑" w:hint="eastAsia"/>
          <w:b/>
          <w:szCs w:val="21"/>
        </w:rPr>
      </w:pPr>
      <w:r w:rsidRPr="005C0C74">
        <w:rPr>
          <w:rFonts w:ascii="微软雅黑" w:eastAsia="微软雅黑" w:hAnsi="微软雅黑" w:hint="eastAsia"/>
          <w:b/>
          <w:szCs w:val="21"/>
        </w:rPr>
        <w:lastRenderedPageBreak/>
        <w:t>二、精品课程评审标准</w:t>
      </w:r>
    </w:p>
    <w:p w:rsidR="00193004" w:rsidRPr="005C0C74" w:rsidRDefault="00193004" w:rsidP="00193004">
      <w:pPr>
        <w:rPr>
          <w:rFonts w:ascii="宋体" w:hAnsi="宋体" w:hint="eastAsia"/>
          <w:szCs w:val="21"/>
        </w:rPr>
      </w:pPr>
      <w:bookmarkStart w:id="0" w:name="_GoBack"/>
      <w:bookmarkEnd w:id="0"/>
    </w:p>
    <w:p w:rsidR="00193004" w:rsidRPr="005C0C74" w:rsidRDefault="00193004" w:rsidP="00193004">
      <w:pPr>
        <w:rPr>
          <w:rFonts w:ascii="宋体" w:hAnsi="宋体"/>
          <w:szCs w:val="21"/>
        </w:rPr>
      </w:pPr>
      <w:r w:rsidRPr="005C0C74">
        <w:rPr>
          <w:rFonts w:ascii="宋体" w:hAnsi="宋体" w:hint="eastAsia"/>
          <w:szCs w:val="21"/>
        </w:rPr>
        <w:t>课程名称：</w:t>
      </w:r>
      <w:r w:rsidRPr="005C0C74">
        <w:rPr>
          <w:rFonts w:ascii="宋体" w:hAnsi="宋体" w:hint="eastAsia"/>
          <w:szCs w:val="21"/>
          <w:u w:val="single"/>
        </w:rPr>
        <w:t xml:space="preserve">             </w:t>
      </w:r>
      <w:r w:rsidRPr="005C0C74">
        <w:rPr>
          <w:rFonts w:ascii="宋体" w:hAnsi="宋体" w:hint="eastAsia"/>
          <w:szCs w:val="21"/>
        </w:rPr>
        <w:t xml:space="preserve">  二级学院名称：</w:t>
      </w:r>
      <w:r w:rsidRPr="005C0C74">
        <w:rPr>
          <w:rFonts w:ascii="宋体" w:hAnsi="宋体" w:hint="eastAsia"/>
          <w:szCs w:val="21"/>
          <w:u w:val="single"/>
        </w:rPr>
        <w:t xml:space="preserve">              </w:t>
      </w:r>
      <w:r w:rsidRPr="005C0C74">
        <w:rPr>
          <w:rFonts w:ascii="宋体" w:hAnsi="宋体" w:hint="eastAsia"/>
          <w:szCs w:val="21"/>
        </w:rPr>
        <w:t xml:space="preserve"> </w:t>
      </w:r>
      <w:r w:rsidRPr="005C0C74">
        <w:rPr>
          <w:rFonts w:ascii="宋体" w:hAnsi="宋体" w:hint="eastAsia"/>
          <w:szCs w:val="21"/>
          <w:u w:val="single"/>
        </w:rPr>
        <w:t xml:space="preserve">     </w:t>
      </w:r>
      <w:r w:rsidRPr="005C0C74">
        <w:rPr>
          <w:rFonts w:ascii="宋体" w:hAnsi="宋体" w:hint="eastAsia"/>
          <w:szCs w:val="21"/>
        </w:rPr>
        <w:t>年</w:t>
      </w:r>
      <w:r w:rsidRPr="005C0C74">
        <w:rPr>
          <w:rFonts w:ascii="宋体" w:hAnsi="宋体" w:hint="eastAsia"/>
          <w:szCs w:val="21"/>
          <w:u w:val="single"/>
        </w:rPr>
        <w:t xml:space="preserve">  </w:t>
      </w:r>
      <w:r w:rsidRPr="005C0C74">
        <w:rPr>
          <w:rFonts w:ascii="宋体" w:hAnsi="宋体" w:hint="eastAsia"/>
          <w:szCs w:val="21"/>
        </w:rPr>
        <w:t>月</w:t>
      </w:r>
      <w:r w:rsidRPr="005C0C74">
        <w:rPr>
          <w:rFonts w:ascii="宋体" w:hAnsi="宋体" w:hint="eastAsia"/>
          <w:szCs w:val="21"/>
          <w:u w:val="single"/>
        </w:rPr>
        <w:t xml:space="preserve">  </w:t>
      </w:r>
      <w:r w:rsidRPr="005C0C74">
        <w:rPr>
          <w:rFonts w:ascii="宋体" w:hAnsi="宋体" w:hint="eastAsia"/>
          <w:szCs w:val="21"/>
        </w:rPr>
        <w:t xml:space="preserve">日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40"/>
        <w:gridCol w:w="614"/>
        <w:gridCol w:w="1036"/>
        <w:gridCol w:w="4675"/>
        <w:gridCol w:w="442"/>
        <w:gridCol w:w="587"/>
        <w:gridCol w:w="405"/>
        <w:gridCol w:w="431"/>
        <w:gridCol w:w="561"/>
        <w:gridCol w:w="426"/>
      </w:tblGrid>
      <w:tr w:rsidR="00193004" w:rsidRPr="005C0C74" w:rsidTr="006C07C7">
        <w:trPr>
          <w:cantSplit/>
          <w:trHeight w:val="360"/>
          <w:jc w:val="center"/>
        </w:trPr>
        <w:tc>
          <w:tcPr>
            <w:tcW w:w="54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sz w:val="24"/>
                <w:szCs w:val="22"/>
              </w:rPr>
            </w:pPr>
            <w:r w:rsidRPr="005C0C74">
              <w:rPr>
                <w:rFonts w:ascii="宋体" w:hAnsi="宋体" w:hint="eastAsia"/>
                <w:b/>
                <w:bCs/>
                <w:sz w:val="24"/>
                <w:szCs w:val="22"/>
              </w:rPr>
              <w:t>一级指标</w:t>
            </w:r>
          </w:p>
        </w:tc>
        <w:tc>
          <w:tcPr>
            <w:tcW w:w="614"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二级</w:t>
            </w:r>
          </w:p>
          <w:p w:rsidR="00193004" w:rsidRPr="005C0C74" w:rsidRDefault="00193004" w:rsidP="006C07C7">
            <w:pPr>
              <w:spacing w:line="360" w:lineRule="auto"/>
              <w:jc w:val="center"/>
              <w:rPr>
                <w:rFonts w:ascii="宋体" w:hAnsi="宋体"/>
                <w:b/>
                <w:sz w:val="24"/>
                <w:szCs w:val="22"/>
              </w:rPr>
            </w:pPr>
            <w:r w:rsidRPr="005C0C74">
              <w:rPr>
                <w:rFonts w:ascii="宋体" w:hAnsi="宋体" w:hint="eastAsia"/>
                <w:b/>
                <w:bCs/>
                <w:sz w:val="24"/>
                <w:szCs w:val="22"/>
              </w:rPr>
              <w:t>指标</w:t>
            </w:r>
          </w:p>
        </w:tc>
        <w:tc>
          <w:tcPr>
            <w:tcW w:w="1036"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主  要</w:t>
            </w:r>
          </w:p>
          <w:p w:rsidR="00193004" w:rsidRPr="005C0C74" w:rsidRDefault="00193004" w:rsidP="006C07C7">
            <w:pPr>
              <w:spacing w:line="360" w:lineRule="auto"/>
              <w:jc w:val="center"/>
              <w:rPr>
                <w:rFonts w:ascii="宋体" w:hAnsi="宋体"/>
                <w:b/>
                <w:sz w:val="24"/>
                <w:szCs w:val="22"/>
              </w:rPr>
            </w:pPr>
            <w:r w:rsidRPr="005C0C74">
              <w:rPr>
                <w:rFonts w:ascii="宋体" w:hAnsi="宋体" w:hint="eastAsia"/>
                <w:b/>
                <w:bCs/>
                <w:sz w:val="24"/>
                <w:szCs w:val="22"/>
              </w:rPr>
              <w:t>观测点</w:t>
            </w:r>
          </w:p>
        </w:tc>
        <w:tc>
          <w:tcPr>
            <w:tcW w:w="4675"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sz w:val="24"/>
                <w:szCs w:val="22"/>
              </w:rPr>
            </w:pPr>
            <w:r w:rsidRPr="005C0C74">
              <w:rPr>
                <w:rFonts w:ascii="宋体" w:hAnsi="宋体" w:hint="eastAsia"/>
                <w:b/>
                <w:bCs/>
                <w:sz w:val="24"/>
                <w:szCs w:val="22"/>
              </w:rPr>
              <w:t>评审标准</w:t>
            </w:r>
          </w:p>
        </w:tc>
        <w:tc>
          <w:tcPr>
            <w:tcW w:w="442" w:type="dxa"/>
            <w:vMerge w:val="restart"/>
            <w:tcBorders>
              <w:top w:val="single" w:sz="4" w:space="0" w:color="auto"/>
              <w:left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分值</w:t>
            </w:r>
          </w:p>
        </w:tc>
        <w:tc>
          <w:tcPr>
            <w:tcW w:w="2410" w:type="dxa"/>
            <w:gridSpan w:val="5"/>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评价等级</w:t>
            </w:r>
          </w:p>
        </w:tc>
      </w:tr>
      <w:tr w:rsidR="00193004" w:rsidRPr="005C0C74" w:rsidTr="006C07C7">
        <w:trPr>
          <w:cantSplit/>
          <w:trHeight w:val="311"/>
          <w:jc w:val="center"/>
        </w:trPr>
        <w:tc>
          <w:tcPr>
            <w:tcW w:w="540" w:type="dxa"/>
            <w:vMerge/>
            <w:tcBorders>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ind w:firstLineChars="49" w:firstLine="118"/>
              <w:jc w:val="center"/>
              <w:rPr>
                <w:rFonts w:ascii="宋体" w:hAnsi="宋体"/>
                <w:b/>
                <w:bCs/>
                <w:sz w:val="24"/>
                <w:szCs w:val="22"/>
              </w:rPr>
            </w:pPr>
          </w:p>
        </w:tc>
        <w:tc>
          <w:tcPr>
            <w:tcW w:w="614" w:type="dxa"/>
            <w:vMerge/>
            <w:tcBorders>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bCs/>
                <w:sz w:val="24"/>
                <w:szCs w:val="22"/>
              </w:rPr>
            </w:pPr>
          </w:p>
        </w:tc>
        <w:tc>
          <w:tcPr>
            <w:tcW w:w="1036" w:type="dxa"/>
            <w:vMerge/>
            <w:tcBorders>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bCs/>
                <w:sz w:val="24"/>
                <w:szCs w:val="22"/>
              </w:rPr>
            </w:pPr>
          </w:p>
        </w:tc>
        <w:tc>
          <w:tcPr>
            <w:tcW w:w="4675" w:type="dxa"/>
            <w:vMerge/>
            <w:tcBorders>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bCs/>
                <w:sz w:val="24"/>
                <w:szCs w:val="22"/>
              </w:rPr>
            </w:pPr>
          </w:p>
        </w:tc>
        <w:tc>
          <w:tcPr>
            <w:tcW w:w="442" w:type="dxa"/>
            <w:vMerge/>
            <w:tcBorders>
              <w:left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p>
        </w:tc>
        <w:tc>
          <w:tcPr>
            <w:tcW w:w="587"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A</w:t>
            </w:r>
          </w:p>
        </w:tc>
        <w:tc>
          <w:tcPr>
            <w:tcW w:w="405"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B</w:t>
            </w:r>
          </w:p>
        </w:tc>
        <w:tc>
          <w:tcPr>
            <w:tcW w:w="431"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C</w:t>
            </w:r>
          </w:p>
        </w:tc>
        <w:tc>
          <w:tcPr>
            <w:tcW w:w="561"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D</w:t>
            </w:r>
          </w:p>
        </w:tc>
        <w:tc>
          <w:tcPr>
            <w:tcW w:w="426"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E</w:t>
            </w:r>
          </w:p>
        </w:tc>
      </w:tr>
      <w:tr w:rsidR="00193004" w:rsidRPr="005C0C74" w:rsidTr="006C07C7">
        <w:trPr>
          <w:cantSplit/>
          <w:trHeight w:val="360"/>
          <w:jc w:val="center"/>
        </w:trPr>
        <w:tc>
          <w:tcPr>
            <w:tcW w:w="540"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ind w:firstLineChars="49" w:firstLine="118"/>
              <w:jc w:val="center"/>
              <w:rPr>
                <w:rFonts w:ascii="宋体" w:hAnsi="宋体"/>
                <w:b/>
                <w:bCs/>
                <w:sz w:val="24"/>
                <w:szCs w:val="22"/>
              </w:rPr>
            </w:pPr>
          </w:p>
        </w:tc>
        <w:tc>
          <w:tcPr>
            <w:tcW w:w="614"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bCs/>
                <w:sz w:val="24"/>
                <w:szCs w:val="22"/>
              </w:rPr>
            </w:pPr>
          </w:p>
        </w:tc>
        <w:tc>
          <w:tcPr>
            <w:tcW w:w="1036"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bCs/>
                <w:sz w:val="24"/>
                <w:szCs w:val="22"/>
              </w:rPr>
            </w:pPr>
          </w:p>
        </w:tc>
        <w:tc>
          <w:tcPr>
            <w:tcW w:w="4675"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宋体" w:hAnsi="宋体"/>
                <w:b/>
                <w:bCs/>
                <w:sz w:val="24"/>
                <w:szCs w:val="22"/>
              </w:rPr>
            </w:pPr>
          </w:p>
        </w:tc>
        <w:tc>
          <w:tcPr>
            <w:tcW w:w="442" w:type="dxa"/>
            <w:vMerge/>
            <w:tcBorders>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p>
        </w:tc>
        <w:tc>
          <w:tcPr>
            <w:tcW w:w="587"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ind w:firstLineChars="49" w:firstLine="118"/>
              <w:jc w:val="center"/>
              <w:rPr>
                <w:rFonts w:ascii="宋体" w:hAnsi="宋体"/>
                <w:b/>
                <w:bCs/>
                <w:sz w:val="24"/>
                <w:szCs w:val="22"/>
              </w:rPr>
            </w:pPr>
            <w:r w:rsidRPr="005C0C74">
              <w:rPr>
                <w:rFonts w:ascii="宋体" w:hAnsi="宋体" w:hint="eastAsia"/>
                <w:b/>
                <w:bCs/>
                <w:sz w:val="24"/>
                <w:szCs w:val="22"/>
              </w:rPr>
              <w:t>1.0</w:t>
            </w:r>
          </w:p>
        </w:tc>
        <w:tc>
          <w:tcPr>
            <w:tcW w:w="405"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0.8</w:t>
            </w:r>
          </w:p>
        </w:tc>
        <w:tc>
          <w:tcPr>
            <w:tcW w:w="431"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0.6</w:t>
            </w:r>
          </w:p>
        </w:tc>
        <w:tc>
          <w:tcPr>
            <w:tcW w:w="561"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0.4</w:t>
            </w:r>
          </w:p>
        </w:tc>
        <w:tc>
          <w:tcPr>
            <w:tcW w:w="426"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
                <w:bCs/>
                <w:sz w:val="24"/>
                <w:szCs w:val="22"/>
              </w:rPr>
            </w:pPr>
            <w:r w:rsidRPr="005C0C74">
              <w:rPr>
                <w:rFonts w:ascii="宋体" w:hAnsi="宋体" w:hint="eastAsia"/>
                <w:b/>
                <w:bCs/>
                <w:sz w:val="24"/>
                <w:szCs w:val="22"/>
              </w:rPr>
              <w:t>0.2</w:t>
            </w:r>
          </w:p>
        </w:tc>
      </w:tr>
      <w:tr w:rsidR="00193004" w:rsidRPr="005C0C74" w:rsidTr="006C07C7">
        <w:trPr>
          <w:cantSplit/>
          <w:trHeight w:val="1513"/>
          <w:jc w:val="center"/>
        </w:trPr>
        <w:tc>
          <w:tcPr>
            <w:tcW w:w="54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hint="eastAsia"/>
                <w:bCs/>
                <w:szCs w:val="21"/>
              </w:rPr>
            </w:pPr>
            <w:r w:rsidRPr="005C0C74">
              <w:rPr>
                <w:rFonts w:ascii="微软雅黑" w:eastAsia="微软雅黑" w:hAnsi="微软雅黑" w:hint="eastAsia"/>
                <w:bCs/>
                <w:szCs w:val="21"/>
              </w:rPr>
              <w:t>一</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课</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程</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设</w:t>
            </w:r>
          </w:p>
          <w:p w:rsidR="00193004" w:rsidRPr="005C0C74" w:rsidRDefault="00193004" w:rsidP="006C07C7">
            <w:pPr>
              <w:spacing w:line="360" w:lineRule="auto"/>
              <w:jc w:val="center"/>
              <w:rPr>
                <w:rFonts w:ascii="微软雅黑" w:eastAsia="微软雅黑" w:hAnsi="微软雅黑" w:hint="eastAsia"/>
                <w:bCs/>
                <w:szCs w:val="21"/>
              </w:rPr>
            </w:pPr>
            <w:r w:rsidRPr="005C0C74">
              <w:rPr>
                <w:rFonts w:ascii="微软雅黑" w:eastAsia="微软雅黑" w:hAnsi="微软雅黑" w:hint="eastAsia"/>
                <w:bCs/>
                <w:szCs w:val="21"/>
              </w:rPr>
              <w:t>置</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10</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分</w:t>
            </w: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1-1</w:t>
            </w:r>
          </w:p>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课程</w:t>
            </w:r>
          </w:p>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定位</w:t>
            </w:r>
          </w:p>
        </w:tc>
        <w:tc>
          <w:tcPr>
            <w:tcW w:w="1036"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性质与</w:t>
            </w:r>
          </w:p>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作用</w:t>
            </w:r>
          </w:p>
        </w:tc>
        <w:tc>
          <w:tcPr>
            <w:tcW w:w="4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szCs w:val="21"/>
              </w:rPr>
            </w:pPr>
            <w:r w:rsidRPr="005C0C74">
              <w:rPr>
                <w:rFonts w:ascii="微软雅黑" w:eastAsia="微软雅黑" w:hAnsi="微软雅黑" w:hint="eastAsia"/>
                <w:bCs/>
                <w:szCs w:val="21"/>
              </w:rPr>
              <w:t>专业课程体系符合高技能人才培养目标和专业相关技术领域职业岗位（群）的任职要求；本课程对学生职业能力培养和职业素养养成起主要支撑或明显促进作用，且与前、后续课程衔接得当。</w:t>
            </w:r>
            <w:r w:rsidRPr="005C0C74">
              <w:rPr>
                <w:rFonts w:ascii="微软雅黑" w:eastAsia="微软雅黑" w:hAnsi="微软雅黑" w:hint="eastAsia"/>
                <w:szCs w:val="21"/>
              </w:rPr>
              <w:t xml:space="preserve"> </w:t>
            </w:r>
          </w:p>
        </w:tc>
        <w:tc>
          <w:tcPr>
            <w:tcW w:w="442" w:type="dxa"/>
            <w:tcBorders>
              <w:top w:val="single" w:sz="4" w:space="0" w:color="auto"/>
              <w:left w:val="single" w:sz="4" w:space="0" w:color="auto"/>
              <w:bottom w:val="nil"/>
              <w:right w:val="single" w:sz="4"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4</w:t>
            </w:r>
          </w:p>
        </w:tc>
        <w:tc>
          <w:tcPr>
            <w:tcW w:w="587"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1331"/>
          <w:jc w:val="center"/>
        </w:trPr>
        <w:tc>
          <w:tcPr>
            <w:tcW w:w="540" w:type="dxa"/>
            <w:vMerge/>
            <w:tcBorders>
              <w:top w:val="single" w:sz="4" w:space="0" w:color="auto"/>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1-2</w:t>
            </w:r>
          </w:p>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课程设计</w:t>
            </w:r>
          </w:p>
        </w:tc>
        <w:tc>
          <w:tcPr>
            <w:tcW w:w="1036"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理念与</w:t>
            </w:r>
          </w:p>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思路</w:t>
            </w:r>
          </w:p>
        </w:tc>
        <w:tc>
          <w:tcPr>
            <w:tcW w:w="4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bCs/>
                <w:szCs w:val="21"/>
              </w:rPr>
              <w:t>以职业能力培养为重点，与行业企业合作进行基于工作过程的课程开发与设计，充分体现应用性、实践性和开放性的要求。</w:t>
            </w:r>
          </w:p>
        </w:tc>
        <w:tc>
          <w:tcPr>
            <w:tcW w:w="442" w:type="dxa"/>
            <w:tcBorders>
              <w:top w:val="single" w:sz="4" w:space="0" w:color="auto"/>
              <w:left w:val="single" w:sz="4" w:space="0" w:color="auto"/>
              <w:bottom w:val="nil"/>
              <w:right w:val="single" w:sz="4"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6</w:t>
            </w:r>
          </w:p>
        </w:tc>
        <w:tc>
          <w:tcPr>
            <w:tcW w:w="587"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1175"/>
          <w:jc w:val="center"/>
        </w:trPr>
        <w:tc>
          <w:tcPr>
            <w:tcW w:w="54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二</w:t>
            </w:r>
          </w:p>
          <w:p w:rsidR="00193004" w:rsidRPr="005C0C74" w:rsidRDefault="00193004" w:rsidP="006C07C7">
            <w:pPr>
              <w:spacing w:line="360" w:lineRule="auto"/>
              <w:jc w:val="center"/>
              <w:rPr>
                <w:rFonts w:ascii="微软雅黑" w:eastAsia="微软雅黑" w:hAnsi="微软雅黑"/>
                <w:bCs/>
                <w:szCs w:val="21"/>
              </w:rPr>
            </w:pP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学</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内</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容</w:t>
            </w:r>
          </w:p>
          <w:p w:rsidR="00193004" w:rsidRPr="005C0C74" w:rsidRDefault="00193004" w:rsidP="006C07C7">
            <w:pPr>
              <w:spacing w:line="360" w:lineRule="auto"/>
              <w:jc w:val="center"/>
              <w:rPr>
                <w:rFonts w:ascii="微软雅黑" w:eastAsia="微软雅黑" w:hAnsi="微软雅黑"/>
                <w:bCs/>
                <w:szCs w:val="21"/>
              </w:rPr>
            </w:pP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lastRenderedPageBreak/>
              <w:t>25</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分</w:t>
            </w: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lastRenderedPageBreak/>
              <w:t>2-1</w:t>
            </w:r>
          </w:p>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bCs/>
                <w:szCs w:val="21"/>
              </w:rPr>
              <w:t>内容选取</w:t>
            </w:r>
          </w:p>
        </w:tc>
        <w:tc>
          <w:tcPr>
            <w:tcW w:w="1036"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bCs/>
                <w:szCs w:val="21"/>
              </w:rPr>
              <w:t>针对性和适用性</w:t>
            </w:r>
          </w:p>
        </w:tc>
        <w:tc>
          <w:tcPr>
            <w:tcW w:w="4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szCs w:val="21"/>
              </w:rPr>
            </w:pPr>
            <w:r w:rsidRPr="005C0C74">
              <w:rPr>
                <w:rFonts w:ascii="微软雅黑" w:eastAsia="微软雅黑" w:hAnsi="微软雅黑" w:hint="eastAsia"/>
                <w:bCs/>
                <w:szCs w:val="21"/>
              </w:rPr>
              <w:t>根据行业企业发展需要和完成职业岗位实际工作任务所需要的知识、能力、素质要求，选取教学内容，并为学生可持续发展奠定良好的基础。</w:t>
            </w:r>
          </w:p>
        </w:tc>
        <w:tc>
          <w:tcPr>
            <w:tcW w:w="442" w:type="dxa"/>
            <w:tcBorders>
              <w:top w:val="single" w:sz="4" w:space="0" w:color="auto"/>
              <w:left w:val="single" w:sz="4" w:space="0" w:color="auto"/>
              <w:bottom w:val="nil"/>
              <w:right w:val="single" w:sz="4"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10</w:t>
            </w:r>
          </w:p>
        </w:tc>
        <w:tc>
          <w:tcPr>
            <w:tcW w:w="587"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1628"/>
          <w:jc w:val="center"/>
        </w:trPr>
        <w:tc>
          <w:tcPr>
            <w:tcW w:w="54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bCs/>
                <w:szCs w:val="21"/>
              </w:rPr>
              <w:t>2-2</w:t>
            </w:r>
          </w:p>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内容组织</w:t>
            </w:r>
          </w:p>
        </w:tc>
        <w:tc>
          <w:tcPr>
            <w:tcW w:w="1036"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组织与</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安排</w:t>
            </w:r>
          </w:p>
        </w:tc>
        <w:tc>
          <w:tcPr>
            <w:tcW w:w="4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bCs/>
                <w:szCs w:val="21"/>
              </w:rPr>
              <w:t>遵循学生职业能力培养的基本规律，以真实工作任务及其工作过程为依据整合、序化教学内容，科学设计学习性工作任务</w:t>
            </w:r>
            <w:r w:rsidRPr="005C0C74">
              <w:rPr>
                <w:rFonts w:ascii="微软雅黑" w:eastAsia="微软雅黑" w:hAnsi="微软雅黑" w:hint="eastAsia"/>
                <w:b/>
                <w:bCs/>
                <w:szCs w:val="21"/>
              </w:rPr>
              <w:t>，</w:t>
            </w:r>
            <w:r w:rsidRPr="005C0C74">
              <w:rPr>
                <w:rFonts w:ascii="微软雅黑" w:eastAsia="微软雅黑" w:hAnsi="微软雅黑" w:hint="eastAsia"/>
                <w:bCs/>
                <w:szCs w:val="21"/>
              </w:rPr>
              <w:t>教、学、做结合，理论与实践一体化，实验、实训等教学环节设计合理。</w:t>
            </w:r>
          </w:p>
        </w:tc>
        <w:tc>
          <w:tcPr>
            <w:tcW w:w="442" w:type="dxa"/>
            <w:tcBorders>
              <w:top w:val="single" w:sz="4" w:space="0" w:color="auto"/>
              <w:left w:val="single" w:sz="4" w:space="0" w:color="auto"/>
              <w:bottom w:val="nil"/>
              <w:right w:val="single" w:sz="4"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8</w:t>
            </w:r>
          </w:p>
        </w:tc>
        <w:tc>
          <w:tcPr>
            <w:tcW w:w="587"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1550"/>
          <w:jc w:val="center"/>
        </w:trPr>
        <w:tc>
          <w:tcPr>
            <w:tcW w:w="540" w:type="dxa"/>
            <w:vMerge/>
            <w:tcBorders>
              <w:left w:val="single" w:sz="4" w:space="0" w:color="auto"/>
              <w:bottom w:val="single" w:sz="4" w:space="0" w:color="auto"/>
              <w:right w:val="single" w:sz="4" w:space="0" w:color="auto"/>
            </w:tcBorders>
            <w:vAlign w:val="center"/>
          </w:tcPr>
          <w:p w:rsidR="00193004" w:rsidRPr="005C0C74" w:rsidRDefault="00193004" w:rsidP="006C07C7">
            <w:pPr>
              <w:widowControl/>
              <w:spacing w:line="360" w:lineRule="auto"/>
              <w:jc w:val="center"/>
              <w:rPr>
                <w:rFonts w:ascii="微软雅黑" w:eastAsia="微软雅黑" w:hAnsi="微软雅黑"/>
                <w:bCs/>
                <w:szCs w:val="21"/>
              </w:rPr>
            </w:pP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2-3</w:t>
            </w:r>
          </w:p>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szCs w:val="21"/>
              </w:rPr>
              <w:t>表现形式</w:t>
            </w:r>
          </w:p>
        </w:tc>
        <w:tc>
          <w:tcPr>
            <w:tcW w:w="10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教材及相关资料</w:t>
            </w:r>
          </w:p>
        </w:tc>
        <w:tc>
          <w:tcPr>
            <w:tcW w:w="4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bCs/>
                <w:szCs w:val="21"/>
              </w:rPr>
              <w:t>选用先进、适用教材，与行业企业合作编写工学结合特色教材，课件、案例、习题试卷、实训实习项目、学习指南等教学相关资料齐全，符合课程设计要求，满足网络课程教学需要。</w:t>
            </w:r>
          </w:p>
        </w:tc>
        <w:tc>
          <w:tcPr>
            <w:tcW w:w="442"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7</w:t>
            </w:r>
          </w:p>
        </w:tc>
        <w:tc>
          <w:tcPr>
            <w:tcW w:w="587"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1220"/>
          <w:jc w:val="center"/>
        </w:trPr>
        <w:tc>
          <w:tcPr>
            <w:tcW w:w="54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lastRenderedPageBreak/>
              <w:t>三</w:t>
            </w:r>
          </w:p>
          <w:p w:rsidR="00193004" w:rsidRPr="005C0C74" w:rsidRDefault="00193004" w:rsidP="006C07C7">
            <w:pPr>
              <w:spacing w:line="360" w:lineRule="auto"/>
              <w:jc w:val="center"/>
              <w:rPr>
                <w:rFonts w:ascii="微软雅黑" w:eastAsia="微软雅黑" w:hAnsi="微软雅黑"/>
                <w:bCs/>
                <w:szCs w:val="21"/>
              </w:rPr>
            </w:pP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教学</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方法</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与</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手段</w:t>
            </w:r>
          </w:p>
          <w:p w:rsidR="00193004" w:rsidRPr="005C0C74" w:rsidRDefault="00193004" w:rsidP="006C07C7">
            <w:pPr>
              <w:spacing w:line="360" w:lineRule="auto"/>
              <w:jc w:val="center"/>
              <w:rPr>
                <w:rFonts w:ascii="微软雅黑" w:eastAsia="微软雅黑" w:hAnsi="微软雅黑"/>
                <w:bCs/>
                <w:szCs w:val="21"/>
              </w:rPr>
            </w:pP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25</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分</w:t>
            </w: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3-1</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教学设计</w:t>
            </w:r>
          </w:p>
        </w:tc>
        <w:tc>
          <w:tcPr>
            <w:tcW w:w="1036"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bCs/>
                <w:szCs w:val="21"/>
              </w:rPr>
              <w:t>教学模式</w:t>
            </w:r>
          </w:p>
        </w:tc>
        <w:tc>
          <w:tcPr>
            <w:tcW w:w="4675"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szCs w:val="21"/>
              </w:rPr>
              <w:t>重视学生在校学习与实际工作的一致性，有针对性地采取工学交替、任务驱动、项目导向、课堂与实习地点一体化等</w:t>
            </w:r>
            <w:r w:rsidRPr="005C0C74">
              <w:rPr>
                <w:rFonts w:ascii="微软雅黑" w:eastAsia="微软雅黑" w:hAnsi="微软雅黑" w:hint="eastAsia"/>
                <w:bCs/>
                <w:szCs w:val="21"/>
              </w:rPr>
              <w:t>行动导向的</w:t>
            </w:r>
            <w:r w:rsidRPr="005C0C74">
              <w:rPr>
                <w:rFonts w:ascii="微软雅黑" w:eastAsia="微软雅黑" w:hAnsi="微软雅黑" w:hint="eastAsia"/>
                <w:szCs w:val="21"/>
              </w:rPr>
              <w:t>教学模式。</w:t>
            </w:r>
            <w:r w:rsidRPr="005C0C74">
              <w:rPr>
                <w:rFonts w:ascii="微软雅黑" w:eastAsia="微软雅黑" w:hAnsi="微软雅黑" w:hint="eastAsia"/>
                <w:bCs/>
                <w:szCs w:val="21"/>
              </w:rPr>
              <w:t xml:space="preserve"> </w:t>
            </w:r>
          </w:p>
        </w:tc>
        <w:tc>
          <w:tcPr>
            <w:tcW w:w="442" w:type="dxa"/>
            <w:tcBorders>
              <w:top w:val="single" w:sz="4" w:space="0" w:color="auto"/>
              <w:left w:val="single" w:sz="4" w:space="0" w:color="auto"/>
              <w:bottom w:val="single" w:sz="6" w:space="0" w:color="000000"/>
              <w:right w:val="single" w:sz="4"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8</w:t>
            </w:r>
          </w:p>
        </w:tc>
        <w:tc>
          <w:tcPr>
            <w:tcW w:w="587"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1155"/>
          <w:jc w:val="center"/>
        </w:trPr>
        <w:tc>
          <w:tcPr>
            <w:tcW w:w="540" w:type="dxa"/>
            <w:vMerge/>
            <w:tcBorders>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3-2</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教学</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方法</w:t>
            </w:r>
          </w:p>
        </w:tc>
        <w:tc>
          <w:tcPr>
            <w:tcW w:w="1036"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教学方法的运用</w:t>
            </w:r>
          </w:p>
        </w:tc>
        <w:tc>
          <w:tcPr>
            <w:tcW w:w="4675"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szCs w:val="21"/>
              </w:rPr>
              <w:t>根据课程内容和学生特点，</w:t>
            </w:r>
            <w:r w:rsidRPr="005C0C74">
              <w:rPr>
                <w:rFonts w:ascii="微软雅黑" w:eastAsia="微软雅黑" w:hAnsi="微软雅黑" w:hint="eastAsia"/>
                <w:bCs/>
                <w:szCs w:val="21"/>
              </w:rPr>
              <w:t>灵活运用案例分析、分组讨论、角色扮演、启发引导等教学方法，引导学生积极思考、乐于实践，提高教学效果。</w:t>
            </w:r>
          </w:p>
        </w:tc>
        <w:tc>
          <w:tcPr>
            <w:tcW w:w="442" w:type="dxa"/>
            <w:tcBorders>
              <w:top w:val="single" w:sz="4" w:space="0" w:color="auto"/>
              <w:left w:val="single" w:sz="4" w:space="0" w:color="auto"/>
              <w:bottom w:val="single" w:sz="6" w:space="0" w:color="000000"/>
              <w:right w:val="single" w:sz="4"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10</w:t>
            </w:r>
          </w:p>
        </w:tc>
        <w:tc>
          <w:tcPr>
            <w:tcW w:w="587"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1474"/>
          <w:jc w:val="center"/>
        </w:trPr>
        <w:tc>
          <w:tcPr>
            <w:tcW w:w="540" w:type="dxa"/>
            <w:vMerge/>
            <w:tcBorders>
              <w:left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3-3</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教学</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手段</w:t>
            </w:r>
          </w:p>
        </w:tc>
        <w:tc>
          <w:tcPr>
            <w:tcW w:w="1036"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信息技术的应用</w:t>
            </w:r>
          </w:p>
        </w:tc>
        <w:tc>
          <w:tcPr>
            <w:tcW w:w="4675"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bCs/>
                <w:szCs w:val="21"/>
              </w:rPr>
              <w:t>运用现代教育技术和虚拟现实技术，建立虚拟社会、虚拟企业、虚拟车间、虚拟项目等仿真教学环境，优化教学过程，提高教学质量和效率，并取得实效。</w:t>
            </w:r>
          </w:p>
        </w:tc>
        <w:tc>
          <w:tcPr>
            <w:tcW w:w="442" w:type="dxa"/>
            <w:tcBorders>
              <w:top w:val="single" w:sz="4" w:space="0" w:color="auto"/>
              <w:left w:val="single" w:sz="4" w:space="0" w:color="auto"/>
              <w:bottom w:val="single" w:sz="6" w:space="0" w:color="000000"/>
              <w:right w:val="single" w:sz="4"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7</w:t>
            </w:r>
          </w:p>
        </w:tc>
        <w:tc>
          <w:tcPr>
            <w:tcW w:w="587"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4" w:space="0" w:color="auto"/>
              <w:left w:val="single" w:sz="4" w:space="0" w:color="auto"/>
              <w:bottom w:val="single" w:sz="6" w:space="0" w:color="000000"/>
              <w:right w:val="single" w:sz="4"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3723"/>
          <w:jc w:val="center"/>
        </w:trPr>
        <w:tc>
          <w:tcPr>
            <w:tcW w:w="54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hint="eastAsia"/>
                <w:bCs/>
                <w:szCs w:val="21"/>
              </w:rPr>
            </w:pPr>
            <w:r w:rsidRPr="005C0C74">
              <w:rPr>
                <w:rFonts w:ascii="微软雅黑" w:eastAsia="微软雅黑" w:hAnsi="微软雅黑" w:hint="eastAsia"/>
                <w:bCs/>
                <w:szCs w:val="21"/>
              </w:rPr>
              <w:t>四</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学</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队</w:t>
            </w:r>
          </w:p>
          <w:p w:rsidR="00193004" w:rsidRPr="005C0C74" w:rsidRDefault="00193004" w:rsidP="006C07C7">
            <w:pPr>
              <w:spacing w:line="360" w:lineRule="auto"/>
              <w:ind w:firstLineChars="50" w:firstLine="105"/>
              <w:rPr>
                <w:rFonts w:ascii="微软雅黑" w:eastAsia="微软雅黑" w:hAnsi="微软雅黑" w:hint="eastAsia"/>
                <w:bCs/>
                <w:szCs w:val="21"/>
              </w:rPr>
            </w:pPr>
            <w:r w:rsidRPr="005C0C74">
              <w:rPr>
                <w:rFonts w:ascii="微软雅黑" w:eastAsia="微软雅黑" w:hAnsi="微软雅黑" w:hint="eastAsia"/>
                <w:bCs/>
                <w:szCs w:val="21"/>
              </w:rPr>
              <w:t>伍</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lastRenderedPageBreak/>
              <w:t>20</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分</w:t>
            </w: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bCs/>
                <w:szCs w:val="21"/>
              </w:rPr>
              <w:lastRenderedPageBreak/>
              <w:t>4-1</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主讲</w:t>
            </w:r>
          </w:p>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bCs/>
                <w:szCs w:val="21"/>
              </w:rPr>
              <w:t>教师</w:t>
            </w:r>
          </w:p>
        </w:tc>
        <w:tc>
          <w:tcPr>
            <w:tcW w:w="10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bCs/>
                <w:szCs w:val="21"/>
              </w:rPr>
              <w:t>师德、能力与水平</w:t>
            </w:r>
          </w:p>
        </w:tc>
        <w:tc>
          <w:tcPr>
            <w:tcW w:w="4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ind w:rightChars="-27" w:right="-57"/>
              <w:rPr>
                <w:rFonts w:ascii="微软雅黑" w:eastAsia="微软雅黑" w:hAnsi="微软雅黑"/>
                <w:szCs w:val="21"/>
              </w:rPr>
            </w:pPr>
            <w:r w:rsidRPr="005C0C74">
              <w:rPr>
                <w:rFonts w:ascii="微软雅黑" w:eastAsia="微软雅黑" w:hAnsi="微软雅黑" w:hint="eastAsia"/>
                <w:bCs/>
                <w:szCs w:val="21"/>
              </w:rPr>
              <w:t>师德高尚、治学严谨；执教能力强，教学效果好，参与和承担教育研究或教学改革项目，成果显著；与企业联系密切，参与校企合作或相关专业技术服务项目，成效明显，并在行业企业有一定影响。</w:t>
            </w:r>
          </w:p>
        </w:tc>
        <w:tc>
          <w:tcPr>
            <w:tcW w:w="442"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widowControl/>
              <w:spacing w:line="360" w:lineRule="auto"/>
              <w:jc w:val="center"/>
              <w:rPr>
                <w:rFonts w:ascii="宋体" w:hAnsi="宋体"/>
                <w:bCs/>
                <w:sz w:val="24"/>
                <w:szCs w:val="22"/>
              </w:rPr>
            </w:pPr>
            <w:r w:rsidRPr="005C0C74">
              <w:rPr>
                <w:rFonts w:ascii="宋体" w:hAnsi="宋体" w:hint="eastAsia"/>
                <w:bCs/>
                <w:sz w:val="24"/>
                <w:szCs w:val="22"/>
              </w:rPr>
              <w:t>10</w:t>
            </w:r>
          </w:p>
        </w:tc>
        <w:tc>
          <w:tcPr>
            <w:tcW w:w="587"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c>
          <w:tcPr>
            <w:tcW w:w="405"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c>
          <w:tcPr>
            <w:tcW w:w="43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c>
          <w:tcPr>
            <w:tcW w:w="56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c>
          <w:tcPr>
            <w:tcW w:w="426"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r>
      <w:tr w:rsidR="00193004" w:rsidRPr="005C0C74" w:rsidTr="006C07C7">
        <w:trPr>
          <w:cantSplit/>
          <w:trHeight w:val="4172"/>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widowControl/>
              <w:spacing w:line="360" w:lineRule="auto"/>
              <w:rPr>
                <w:rFonts w:ascii="微软雅黑" w:eastAsia="微软雅黑" w:hAnsi="微软雅黑"/>
                <w:bCs/>
                <w:szCs w:val="21"/>
              </w:rPr>
            </w:pP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szCs w:val="21"/>
              </w:rPr>
            </w:pPr>
            <w:r w:rsidRPr="005C0C74">
              <w:rPr>
                <w:rFonts w:ascii="微软雅黑" w:eastAsia="微软雅黑" w:hAnsi="微软雅黑" w:hint="eastAsia"/>
                <w:bCs/>
                <w:szCs w:val="21"/>
              </w:rPr>
              <w:t>4-2</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教学</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队伍</w:t>
            </w:r>
          </w:p>
          <w:p w:rsidR="00193004" w:rsidRPr="005C0C74" w:rsidRDefault="00193004" w:rsidP="006C07C7">
            <w:pPr>
              <w:spacing w:line="360" w:lineRule="auto"/>
              <w:jc w:val="center"/>
              <w:rPr>
                <w:rFonts w:ascii="微软雅黑" w:eastAsia="微软雅黑" w:hAnsi="微软雅黑" w:hint="eastAsia"/>
                <w:bCs/>
                <w:szCs w:val="21"/>
              </w:rPr>
            </w:pPr>
            <w:r w:rsidRPr="005C0C74">
              <w:rPr>
                <w:rFonts w:ascii="微软雅黑" w:eastAsia="微软雅黑" w:hAnsi="微软雅黑" w:hint="eastAsia"/>
                <w:bCs/>
                <w:szCs w:val="21"/>
              </w:rPr>
              <w:t>结构</w:t>
            </w:r>
          </w:p>
        </w:tc>
        <w:tc>
          <w:tcPr>
            <w:tcW w:w="1036"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szCs w:val="21"/>
              </w:rPr>
            </w:pPr>
            <w:r w:rsidRPr="005C0C74">
              <w:rPr>
                <w:rFonts w:ascii="微软雅黑" w:eastAsia="微软雅黑" w:hAnsi="微软雅黑" w:hint="eastAsia"/>
                <w:bCs/>
                <w:szCs w:val="21"/>
              </w:rPr>
              <w:t>“双师”结构、专兼职比例</w:t>
            </w:r>
          </w:p>
        </w:tc>
        <w:tc>
          <w:tcPr>
            <w:tcW w:w="4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szCs w:val="21"/>
              </w:rPr>
            </w:pPr>
            <w:r w:rsidRPr="005C0C74">
              <w:rPr>
                <w:rFonts w:ascii="微软雅黑" w:eastAsia="微软雅黑" w:hAnsi="微软雅黑" w:hint="eastAsia"/>
                <w:bCs/>
                <w:szCs w:val="21"/>
              </w:rPr>
              <w:t>专任教师中“双师”素质教师和有企业经历的教师比例、专业教师中来自行业企业的兼职教师比例符合课程性质和教学实施的要求；行业企业兼职教师承担有适当比例的课程教学任务，特别是主要的实践教学任务。</w:t>
            </w:r>
          </w:p>
        </w:tc>
        <w:tc>
          <w:tcPr>
            <w:tcW w:w="442"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widowControl/>
              <w:spacing w:line="360" w:lineRule="auto"/>
              <w:jc w:val="center"/>
              <w:rPr>
                <w:rFonts w:ascii="宋体" w:hAnsi="宋体"/>
                <w:bCs/>
                <w:sz w:val="24"/>
                <w:szCs w:val="22"/>
              </w:rPr>
            </w:pPr>
            <w:r w:rsidRPr="005C0C74">
              <w:rPr>
                <w:rFonts w:ascii="宋体" w:hAnsi="宋体" w:hint="eastAsia"/>
                <w:bCs/>
                <w:sz w:val="24"/>
                <w:szCs w:val="22"/>
              </w:rPr>
              <w:t>10</w:t>
            </w:r>
          </w:p>
        </w:tc>
        <w:tc>
          <w:tcPr>
            <w:tcW w:w="587"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c>
          <w:tcPr>
            <w:tcW w:w="405"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c>
          <w:tcPr>
            <w:tcW w:w="43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c>
          <w:tcPr>
            <w:tcW w:w="56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c>
          <w:tcPr>
            <w:tcW w:w="426"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widowControl/>
              <w:spacing w:line="360" w:lineRule="auto"/>
              <w:rPr>
                <w:rFonts w:ascii="宋体" w:hAnsi="宋体"/>
                <w:bCs/>
                <w:sz w:val="24"/>
                <w:szCs w:val="22"/>
              </w:rPr>
            </w:pPr>
          </w:p>
        </w:tc>
      </w:tr>
      <w:tr w:rsidR="00193004" w:rsidRPr="005C0C74" w:rsidTr="006C07C7">
        <w:trPr>
          <w:cantSplit/>
          <w:trHeight w:val="1390"/>
          <w:jc w:val="center"/>
        </w:trPr>
        <w:tc>
          <w:tcPr>
            <w:tcW w:w="540" w:type="dxa"/>
            <w:vMerge w:val="restart"/>
            <w:tcBorders>
              <w:top w:val="single" w:sz="4" w:space="0" w:color="auto"/>
              <w:left w:val="single" w:sz="4" w:space="0" w:color="auto"/>
              <w:right w:val="single" w:sz="4" w:space="0" w:color="auto"/>
            </w:tcBorders>
            <w:vAlign w:val="center"/>
          </w:tcPr>
          <w:p w:rsidR="00193004" w:rsidRPr="005C0C74" w:rsidRDefault="00193004" w:rsidP="006C07C7">
            <w:pPr>
              <w:spacing w:line="360" w:lineRule="auto"/>
              <w:jc w:val="center"/>
              <w:rPr>
                <w:rFonts w:ascii="微软雅黑" w:eastAsia="微软雅黑" w:hAnsi="微软雅黑" w:hint="eastAsia"/>
                <w:bCs/>
                <w:szCs w:val="21"/>
              </w:rPr>
            </w:pPr>
            <w:r w:rsidRPr="005C0C74">
              <w:rPr>
                <w:rFonts w:ascii="微软雅黑" w:eastAsia="微软雅黑" w:hAnsi="微软雅黑" w:hint="eastAsia"/>
                <w:bCs/>
                <w:szCs w:val="21"/>
              </w:rPr>
              <w:lastRenderedPageBreak/>
              <w:t>五</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实</w:t>
            </w:r>
          </w:p>
          <w:p w:rsidR="00193004" w:rsidRPr="005C0C74" w:rsidRDefault="00193004" w:rsidP="006C07C7">
            <w:pPr>
              <w:spacing w:line="360" w:lineRule="auto"/>
              <w:jc w:val="center"/>
              <w:rPr>
                <w:rFonts w:ascii="微软雅黑" w:eastAsia="微软雅黑" w:hAnsi="微软雅黑"/>
                <w:bCs/>
                <w:szCs w:val="21"/>
              </w:rPr>
            </w:pPr>
            <w:proofErr w:type="gramStart"/>
            <w:r w:rsidRPr="005C0C74">
              <w:rPr>
                <w:rFonts w:ascii="微软雅黑" w:eastAsia="微软雅黑" w:hAnsi="微软雅黑" w:hint="eastAsia"/>
                <w:bCs/>
                <w:szCs w:val="21"/>
              </w:rPr>
              <w:t>践</w:t>
            </w:r>
            <w:proofErr w:type="gramEnd"/>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条</w:t>
            </w:r>
          </w:p>
          <w:p w:rsidR="00193004" w:rsidRPr="005C0C74" w:rsidRDefault="00193004" w:rsidP="006C07C7">
            <w:pPr>
              <w:spacing w:line="360" w:lineRule="auto"/>
              <w:jc w:val="center"/>
              <w:rPr>
                <w:rFonts w:ascii="微软雅黑" w:eastAsia="微软雅黑" w:hAnsi="微软雅黑" w:hint="eastAsia"/>
                <w:bCs/>
                <w:szCs w:val="21"/>
              </w:rPr>
            </w:pPr>
            <w:r w:rsidRPr="005C0C74">
              <w:rPr>
                <w:rFonts w:ascii="微软雅黑" w:eastAsia="微软雅黑" w:hAnsi="微软雅黑" w:hint="eastAsia"/>
                <w:bCs/>
                <w:szCs w:val="21"/>
              </w:rPr>
              <w:t>件</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10</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分</w:t>
            </w: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5-1</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校内实训</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条件</w:t>
            </w:r>
          </w:p>
        </w:tc>
        <w:tc>
          <w:tcPr>
            <w:tcW w:w="10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设备与</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环境</w:t>
            </w:r>
          </w:p>
        </w:tc>
        <w:tc>
          <w:tcPr>
            <w:tcW w:w="4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bCs/>
                <w:szCs w:val="21"/>
              </w:rPr>
              <w:t>实训基地由行业企业与学校共同参与建设，能够满足课程生产性实训或仿真实训的需要，设备、设施利用率高。</w:t>
            </w:r>
          </w:p>
        </w:tc>
        <w:tc>
          <w:tcPr>
            <w:tcW w:w="442"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6</w:t>
            </w:r>
          </w:p>
        </w:tc>
        <w:tc>
          <w:tcPr>
            <w:tcW w:w="587"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1385"/>
          <w:jc w:val="center"/>
        </w:trPr>
        <w:tc>
          <w:tcPr>
            <w:tcW w:w="540" w:type="dxa"/>
            <w:vMerge/>
            <w:tcBorders>
              <w:left w:val="single" w:sz="4" w:space="0" w:color="auto"/>
              <w:bottom w:val="single" w:sz="4" w:space="0" w:color="auto"/>
              <w:right w:val="single" w:sz="4" w:space="0" w:color="auto"/>
            </w:tcBorders>
            <w:vAlign w:val="center"/>
          </w:tcPr>
          <w:p w:rsidR="00193004" w:rsidRPr="005C0C74" w:rsidRDefault="00193004" w:rsidP="006C07C7">
            <w:pPr>
              <w:widowControl/>
              <w:spacing w:line="360" w:lineRule="auto"/>
              <w:rPr>
                <w:rFonts w:ascii="微软雅黑" w:eastAsia="微软雅黑" w:hAnsi="微软雅黑"/>
                <w:bCs/>
                <w:szCs w:val="21"/>
              </w:rPr>
            </w:pP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5-2</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校外实习环境</w:t>
            </w:r>
          </w:p>
        </w:tc>
        <w:tc>
          <w:tcPr>
            <w:tcW w:w="10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建设与</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利用</w:t>
            </w:r>
          </w:p>
        </w:tc>
        <w:tc>
          <w:tcPr>
            <w:tcW w:w="4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bCs/>
                <w:szCs w:val="21"/>
              </w:rPr>
              <w:t>与校内实训基地统筹规划，布点合理，功能明确，为课程的实践教学提供真实的工程环境，能够满足学生了解企业实际、体验企业文化的需要。</w:t>
            </w:r>
          </w:p>
        </w:tc>
        <w:tc>
          <w:tcPr>
            <w:tcW w:w="442" w:type="dxa"/>
            <w:tcBorders>
              <w:top w:val="single" w:sz="4" w:space="0" w:color="auto"/>
              <w:left w:val="single" w:sz="4" w:space="0" w:color="auto"/>
              <w:bottom w:val="single" w:sz="4" w:space="0" w:color="auto"/>
              <w:right w:val="single" w:sz="4" w:space="0" w:color="auto"/>
            </w:tcBorders>
            <w:vAlign w:val="center"/>
          </w:tcPr>
          <w:p w:rsidR="00193004" w:rsidRPr="005C0C74" w:rsidRDefault="00193004" w:rsidP="006C07C7">
            <w:pPr>
              <w:autoSpaceDE w:val="0"/>
              <w:autoSpaceDN w:val="0"/>
              <w:adjustRightInd w:val="0"/>
              <w:spacing w:line="360" w:lineRule="auto"/>
              <w:jc w:val="center"/>
              <w:rPr>
                <w:rFonts w:ascii="宋体" w:hAnsi="宋体"/>
                <w:bCs/>
                <w:sz w:val="24"/>
                <w:szCs w:val="22"/>
              </w:rPr>
            </w:pPr>
            <w:r w:rsidRPr="005C0C74">
              <w:rPr>
                <w:rFonts w:ascii="宋体" w:hAnsi="宋体" w:hint="eastAsia"/>
                <w:bCs/>
                <w:sz w:val="24"/>
                <w:szCs w:val="22"/>
              </w:rPr>
              <w:t>4</w:t>
            </w:r>
          </w:p>
        </w:tc>
        <w:tc>
          <w:tcPr>
            <w:tcW w:w="587"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autoSpaceDE w:val="0"/>
              <w:autoSpaceDN w:val="0"/>
              <w:adjustRightInd w:val="0"/>
              <w:spacing w:line="360" w:lineRule="auto"/>
              <w:rPr>
                <w:rFonts w:ascii="宋体" w:hAnsi="宋体"/>
                <w:bCs/>
                <w:sz w:val="24"/>
                <w:szCs w:val="22"/>
              </w:rPr>
            </w:pPr>
          </w:p>
        </w:tc>
        <w:tc>
          <w:tcPr>
            <w:tcW w:w="405"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autoSpaceDE w:val="0"/>
              <w:autoSpaceDN w:val="0"/>
              <w:adjustRightInd w:val="0"/>
              <w:spacing w:line="360" w:lineRule="auto"/>
              <w:rPr>
                <w:rFonts w:ascii="宋体" w:hAnsi="宋体"/>
                <w:bCs/>
                <w:sz w:val="24"/>
                <w:szCs w:val="22"/>
              </w:rPr>
            </w:pPr>
          </w:p>
        </w:tc>
        <w:tc>
          <w:tcPr>
            <w:tcW w:w="43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autoSpaceDE w:val="0"/>
              <w:autoSpaceDN w:val="0"/>
              <w:adjustRightInd w:val="0"/>
              <w:spacing w:line="360" w:lineRule="auto"/>
              <w:rPr>
                <w:rFonts w:ascii="宋体" w:hAnsi="宋体"/>
                <w:bCs/>
                <w:sz w:val="24"/>
                <w:szCs w:val="22"/>
              </w:rPr>
            </w:pPr>
          </w:p>
        </w:tc>
        <w:tc>
          <w:tcPr>
            <w:tcW w:w="561"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autoSpaceDE w:val="0"/>
              <w:autoSpaceDN w:val="0"/>
              <w:adjustRightInd w:val="0"/>
              <w:spacing w:line="360" w:lineRule="auto"/>
              <w:rPr>
                <w:rFonts w:ascii="宋体" w:hAnsi="宋体"/>
                <w:bCs/>
                <w:sz w:val="24"/>
                <w:szCs w:val="22"/>
              </w:rPr>
            </w:pPr>
          </w:p>
        </w:tc>
        <w:tc>
          <w:tcPr>
            <w:tcW w:w="426" w:type="dxa"/>
            <w:tcBorders>
              <w:top w:val="single" w:sz="4" w:space="0" w:color="auto"/>
              <w:left w:val="single" w:sz="4" w:space="0" w:color="auto"/>
              <w:bottom w:val="single" w:sz="4" w:space="0" w:color="auto"/>
              <w:right w:val="single" w:sz="4" w:space="0" w:color="auto"/>
            </w:tcBorders>
          </w:tcPr>
          <w:p w:rsidR="00193004" w:rsidRPr="005C0C74" w:rsidRDefault="00193004" w:rsidP="006C07C7">
            <w:pPr>
              <w:autoSpaceDE w:val="0"/>
              <w:autoSpaceDN w:val="0"/>
              <w:adjustRightInd w:val="0"/>
              <w:spacing w:line="360" w:lineRule="auto"/>
              <w:rPr>
                <w:rFonts w:ascii="宋体" w:hAnsi="宋体"/>
                <w:bCs/>
                <w:sz w:val="24"/>
                <w:szCs w:val="22"/>
              </w:rPr>
            </w:pPr>
          </w:p>
        </w:tc>
      </w:tr>
      <w:tr w:rsidR="00193004" w:rsidRPr="005C0C74" w:rsidTr="006C07C7">
        <w:trPr>
          <w:cantSplit/>
          <w:trHeight w:val="1566"/>
          <w:jc w:val="center"/>
        </w:trPr>
        <w:tc>
          <w:tcPr>
            <w:tcW w:w="540" w:type="dxa"/>
            <w:vMerge w:val="restart"/>
            <w:tcBorders>
              <w:top w:val="single" w:sz="2" w:space="0" w:color="auto"/>
              <w:left w:val="single" w:sz="2"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hint="eastAsia"/>
                <w:bCs/>
                <w:szCs w:val="21"/>
              </w:rPr>
            </w:pPr>
            <w:r w:rsidRPr="005C0C74">
              <w:rPr>
                <w:rFonts w:ascii="微软雅黑" w:eastAsia="微软雅黑" w:hAnsi="微软雅黑" w:hint="eastAsia"/>
                <w:bCs/>
                <w:szCs w:val="21"/>
              </w:rPr>
              <w:t>六</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学</w:t>
            </w:r>
          </w:p>
          <w:p w:rsidR="00193004" w:rsidRPr="005C0C74" w:rsidRDefault="00193004" w:rsidP="006C07C7">
            <w:pPr>
              <w:spacing w:line="360" w:lineRule="auto"/>
              <w:jc w:val="center"/>
              <w:rPr>
                <w:rFonts w:ascii="微软雅黑" w:eastAsia="微软雅黑" w:hAnsi="微软雅黑"/>
                <w:bCs/>
                <w:szCs w:val="21"/>
              </w:rPr>
            </w:pPr>
            <w:proofErr w:type="gramStart"/>
            <w:r w:rsidRPr="005C0C74">
              <w:rPr>
                <w:rFonts w:ascii="微软雅黑" w:eastAsia="微软雅黑" w:hAnsi="微软雅黑" w:hint="eastAsia"/>
                <w:bCs/>
                <w:szCs w:val="21"/>
              </w:rPr>
              <w:t>效</w:t>
            </w:r>
            <w:proofErr w:type="gramEnd"/>
          </w:p>
          <w:p w:rsidR="00193004" w:rsidRPr="005C0C74" w:rsidRDefault="00193004" w:rsidP="006C07C7">
            <w:pPr>
              <w:spacing w:line="360" w:lineRule="auto"/>
              <w:jc w:val="center"/>
              <w:rPr>
                <w:rFonts w:ascii="微软雅黑" w:eastAsia="微软雅黑" w:hAnsi="微软雅黑" w:hint="eastAsia"/>
                <w:bCs/>
                <w:szCs w:val="21"/>
              </w:rPr>
            </w:pPr>
            <w:r w:rsidRPr="005C0C74">
              <w:rPr>
                <w:rFonts w:ascii="微软雅黑" w:eastAsia="微软雅黑" w:hAnsi="微软雅黑" w:hint="eastAsia"/>
                <w:bCs/>
                <w:szCs w:val="21"/>
              </w:rPr>
              <w:t>果</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10</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分</w:t>
            </w:r>
          </w:p>
        </w:tc>
        <w:tc>
          <w:tcPr>
            <w:tcW w:w="614" w:type="dxa"/>
            <w:tcBorders>
              <w:top w:val="single" w:sz="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6-1</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教学评价</w:t>
            </w:r>
          </w:p>
        </w:tc>
        <w:tc>
          <w:tcPr>
            <w:tcW w:w="1036" w:type="dxa"/>
            <w:tcBorders>
              <w:top w:val="single" w:sz="2"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专家、督导及学生评价</w:t>
            </w:r>
          </w:p>
        </w:tc>
        <w:tc>
          <w:tcPr>
            <w:tcW w:w="4675" w:type="dxa"/>
            <w:tcBorders>
              <w:top w:val="single" w:sz="2" w:space="0" w:color="auto"/>
              <w:left w:val="single" w:sz="4" w:space="0" w:color="auto"/>
              <w:bottom w:val="single" w:sz="6" w:space="0" w:color="000000"/>
              <w:right w:val="single" w:sz="2"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bCs/>
                <w:szCs w:val="21"/>
              </w:rPr>
              <w:t>校外专家、行业企业专家、校内督导及学生评价结果优良。</w:t>
            </w:r>
          </w:p>
        </w:tc>
        <w:tc>
          <w:tcPr>
            <w:tcW w:w="442" w:type="dxa"/>
            <w:tcBorders>
              <w:top w:val="single" w:sz="2" w:space="0" w:color="auto"/>
              <w:left w:val="single" w:sz="4" w:space="0" w:color="auto"/>
              <w:bottom w:val="single" w:sz="6" w:space="0" w:color="000000"/>
              <w:right w:val="single" w:sz="2" w:space="0" w:color="auto"/>
            </w:tcBorders>
            <w:vAlign w:val="center"/>
          </w:tcPr>
          <w:p w:rsidR="00193004" w:rsidRPr="005C0C74" w:rsidRDefault="00193004" w:rsidP="006C07C7">
            <w:pPr>
              <w:spacing w:line="360" w:lineRule="auto"/>
              <w:jc w:val="center"/>
              <w:rPr>
                <w:rFonts w:ascii="宋体" w:hAnsi="宋体"/>
                <w:bCs/>
                <w:sz w:val="24"/>
                <w:szCs w:val="22"/>
              </w:rPr>
            </w:pPr>
            <w:r w:rsidRPr="005C0C74">
              <w:rPr>
                <w:rFonts w:ascii="宋体" w:hAnsi="宋体" w:hint="eastAsia"/>
                <w:bCs/>
                <w:sz w:val="24"/>
                <w:szCs w:val="22"/>
              </w:rPr>
              <w:t>5</w:t>
            </w:r>
          </w:p>
        </w:tc>
        <w:tc>
          <w:tcPr>
            <w:tcW w:w="587" w:type="dxa"/>
            <w:tcBorders>
              <w:top w:val="single" w:sz="2" w:space="0" w:color="auto"/>
              <w:left w:val="single" w:sz="4" w:space="0" w:color="auto"/>
              <w:bottom w:val="single" w:sz="6" w:space="0" w:color="000000"/>
              <w:right w:val="single" w:sz="2" w:space="0" w:color="auto"/>
            </w:tcBorders>
          </w:tcPr>
          <w:p w:rsidR="00193004" w:rsidRPr="005C0C74" w:rsidRDefault="00193004" w:rsidP="006C07C7">
            <w:pPr>
              <w:spacing w:line="360" w:lineRule="auto"/>
              <w:rPr>
                <w:rFonts w:ascii="宋体" w:hAnsi="宋体"/>
                <w:bCs/>
                <w:sz w:val="24"/>
                <w:szCs w:val="22"/>
              </w:rPr>
            </w:pPr>
          </w:p>
        </w:tc>
        <w:tc>
          <w:tcPr>
            <w:tcW w:w="405" w:type="dxa"/>
            <w:tcBorders>
              <w:top w:val="single" w:sz="2" w:space="0" w:color="auto"/>
              <w:left w:val="single" w:sz="4" w:space="0" w:color="auto"/>
              <w:bottom w:val="single" w:sz="6" w:space="0" w:color="000000"/>
              <w:right w:val="single" w:sz="2" w:space="0" w:color="auto"/>
            </w:tcBorders>
          </w:tcPr>
          <w:p w:rsidR="00193004" w:rsidRPr="005C0C74" w:rsidRDefault="00193004" w:rsidP="006C07C7">
            <w:pPr>
              <w:spacing w:line="360" w:lineRule="auto"/>
              <w:rPr>
                <w:rFonts w:ascii="宋体" w:hAnsi="宋体"/>
                <w:bCs/>
                <w:sz w:val="24"/>
                <w:szCs w:val="22"/>
              </w:rPr>
            </w:pPr>
          </w:p>
        </w:tc>
        <w:tc>
          <w:tcPr>
            <w:tcW w:w="431" w:type="dxa"/>
            <w:tcBorders>
              <w:top w:val="single" w:sz="2" w:space="0" w:color="auto"/>
              <w:left w:val="single" w:sz="4" w:space="0" w:color="auto"/>
              <w:bottom w:val="single" w:sz="6" w:space="0" w:color="000000"/>
              <w:right w:val="single" w:sz="2" w:space="0" w:color="auto"/>
            </w:tcBorders>
          </w:tcPr>
          <w:p w:rsidR="00193004" w:rsidRPr="005C0C74" w:rsidRDefault="00193004" w:rsidP="006C07C7">
            <w:pPr>
              <w:spacing w:line="360" w:lineRule="auto"/>
              <w:rPr>
                <w:rFonts w:ascii="宋体" w:hAnsi="宋体"/>
                <w:bCs/>
                <w:sz w:val="24"/>
                <w:szCs w:val="22"/>
              </w:rPr>
            </w:pPr>
          </w:p>
        </w:tc>
        <w:tc>
          <w:tcPr>
            <w:tcW w:w="561" w:type="dxa"/>
            <w:tcBorders>
              <w:top w:val="single" w:sz="2" w:space="0" w:color="auto"/>
              <w:left w:val="single" w:sz="4" w:space="0" w:color="auto"/>
              <w:bottom w:val="single" w:sz="6" w:space="0" w:color="000000"/>
              <w:right w:val="single" w:sz="2" w:space="0" w:color="auto"/>
            </w:tcBorders>
          </w:tcPr>
          <w:p w:rsidR="00193004" w:rsidRPr="005C0C74" w:rsidRDefault="00193004" w:rsidP="006C07C7">
            <w:pPr>
              <w:spacing w:line="360" w:lineRule="auto"/>
              <w:rPr>
                <w:rFonts w:ascii="宋体" w:hAnsi="宋体"/>
                <w:bCs/>
                <w:sz w:val="24"/>
                <w:szCs w:val="22"/>
              </w:rPr>
            </w:pPr>
          </w:p>
        </w:tc>
        <w:tc>
          <w:tcPr>
            <w:tcW w:w="426" w:type="dxa"/>
            <w:tcBorders>
              <w:top w:val="single" w:sz="2" w:space="0" w:color="auto"/>
              <w:left w:val="single" w:sz="4" w:space="0" w:color="auto"/>
              <w:bottom w:val="single" w:sz="6" w:space="0" w:color="000000"/>
              <w:right w:val="single" w:sz="2" w:space="0" w:color="auto"/>
            </w:tcBorders>
          </w:tcPr>
          <w:p w:rsidR="00193004" w:rsidRPr="005C0C74" w:rsidRDefault="00193004" w:rsidP="006C07C7">
            <w:pPr>
              <w:spacing w:line="360" w:lineRule="auto"/>
              <w:rPr>
                <w:rFonts w:ascii="宋体" w:hAnsi="宋体"/>
                <w:bCs/>
                <w:sz w:val="24"/>
                <w:szCs w:val="22"/>
              </w:rPr>
            </w:pPr>
          </w:p>
        </w:tc>
      </w:tr>
      <w:tr w:rsidR="00193004" w:rsidRPr="005C0C74" w:rsidTr="006C07C7">
        <w:trPr>
          <w:cantSplit/>
          <w:trHeight w:val="1223"/>
          <w:jc w:val="center"/>
        </w:trPr>
        <w:tc>
          <w:tcPr>
            <w:tcW w:w="540" w:type="dxa"/>
            <w:vMerge/>
            <w:tcBorders>
              <w:left w:val="single" w:sz="2" w:space="0" w:color="auto"/>
              <w:bottom w:val="single" w:sz="4" w:space="0" w:color="auto"/>
              <w:right w:val="single" w:sz="4" w:space="0" w:color="auto"/>
            </w:tcBorders>
            <w:vAlign w:val="center"/>
          </w:tcPr>
          <w:p w:rsidR="00193004" w:rsidRPr="005C0C74" w:rsidRDefault="00193004" w:rsidP="006C07C7">
            <w:pPr>
              <w:widowControl/>
              <w:spacing w:line="360" w:lineRule="auto"/>
              <w:rPr>
                <w:rFonts w:ascii="微软雅黑" w:eastAsia="微软雅黑" w:hAnsi="微软雅黑"/>
                <w:bCs/>
                <w:szCs w:val="21"/>
              </w:rPr>
            </w:pPr>
          </w:p>
        </w:tc>
        <w:tc>
          <w:tcPr>
            <w:tcW w:w="6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6-2</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社会评价</w:t>
            </w:r>
          </w:p>
        </w:tc>
        <w:tc>
          <w:tcPr>
            <w:tcW w:w="10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社会</w:t>
            </w:r>
          </w:p>
          <w:p w:rsidR="00193004" w:rsidRPr="005C0C74" w:rsidRDefault="00193004" w:rsidP="006C07C7">
            <w:pPr>
              <w:spacing w:line="360" w:lineRule="auto"/>
              <w:jc w:val="center"/>
              <w:rPr>
                <w:rFonts w:ascii="微软雅黑" w:eastAsia="微软雅黑" w:hAnsi="微软雅黑"/>
                <w:bCs/>
                <w:szCs w:val="21"/>
              </w:rPr>
            </w:pPr>
            <w:r w:rsidRPr="005C0C74">
              <w:rPr>
                <w:rFonts w:ascii="微软雅黑" w:eastAsia="微软雅黑" w:hAnsi="微软雅黑" w:hint="eastAsia"/>
                <w:bCs/>
                <w:szCs w:val="21"/>
              </w:rPr>
              <w:t>认可度</w:t>
            </w:r>
          </w:p>
        </w:tc>
        <w:tc>
          <w:tcPr>
            <w:tcW w:w="4675" w:type="dxa"/>
            <w:tcBorders>
              <w:top w:val="single" w:sz="4" w:space="0" w:color="auto"/>
              <w:left w:val="single" w:sz="4" w:space="0" w:color="auto"/>
              <w:bottom w:val="single" w:sz="4" w:space="0" w:color="auto"/>
              <w:right w:val="single" w:sz="2" w:space="0" w:color="auto"/>
            </w:tcBorders>
            <w:tcMar>
              <w:top w:w="0" w:type="dxa"/>
              <w:left w:w="57" w:type="dxa"/>
              <w:bottom w:w="0" w:type="dxa"/>
              <w:right w:w="57" w:type="dxa"/>
            </w:tcMar>
            <w:vAlign w:val="center"/>
          </w:tcPr>
          <w:p w:rsidR="00193004" w:rsidRPr="005C0C74" w:rsidRDefault="00193004" w:rsidP="006C07C7">
            <w:pPr>
              <w:spacing w:line="360" w:lineRule="auto"/>
              <w:rPr>
                <w:rFonts w:ascii="微软雅黑" w:eastAsia="微软雅黑" w:hAnsi="微软雅黑"/>
                <w:bCs/>
                <w:szCs w:val="21"/>
              </w:rPr>
            </w:pPr>
            <w:r w:rsidRPr="005C0C74">
              <w:rPr>
                <w:rFonts w:ascii="微软雅黑" w:eastAsia="微软雅黑" w:hAnsi="微软雅黑" w:hint="eastAsia"/>
                <w:bCs/>
                <w:szCs w:val="21"/>
              </w:rPr>
              <w:t>学生实际动手能力强，实训、实习产品能够体现应用价值；课程对应或相关的职业资格证书或专业技能水平证书获得率高，相应技能竞赛获奖率高。</w:t>
            </w:r>
          </w:p>
        </w:tc>
        <w:tc>
          <w:tcPr>
            <w:tcW w:w="442" w:type="dxa"/>
            <w:tcBorders>
              <w:top w:val="single" w:sz="4" w:space="0" w:color="auto"/>
              <w:left w:val="single" w:sz="4" w:space="0" w:color="auto"/>
              <w:bottom w:val="single" w:sz="4" w:space="0" w:color="auto"/>
              <w:right w:val="single" w:sz="2" w:space="0" w:color="auto"/>
            </w:tcBorders>
            <w:vAlign w:val="center"/>
          </w:tcPr>
          <w:p w:rsidR="00193004" w:rsidRPr="005C0C74" w:rsidRDefault="00193004" w:rsidP="006C07C7">
            <w:pPr>
              <w:autoSpaceDE w:val="0"/>
              <w:autoSpaceDN w:val="0"/>
              <w:adjustRightInd w:val="0"/>
              <w:spacing w:line="360" w:lineRule="auto"/>
              <w:jc w:val="center"/>
              <w:rPr>
                <w:rFonts w:ascii="宋体" w:hAnsi="宋体" w:cs="宋体"/>
                <w:kern w:val="0"/>
                <w:sz w:val="24"/>
                <w:szCs w:val="22"/>
              </w:rPr>
            </w:pPr>
            <w:r w:rsidRPr="005C0C74">
              <w:rPr>
                <w:rFonts w:ascii="宋体" w:hAnsi="宋体" w:cs="宋体" w:hint="eastAsia"/>
                <w:kern w:val="0"/>
                <w:sz w:val="24"/>
                <w:szCs w:val="22"/>
              </w:rPr>
              <w:t>5</w:t>
            </w:r>
          </w:p>
        </w:tc>
        <w:tc>
          <w:tcPr>
            <w:tcW w:w="587" w:type="dxa"/>
            <w:tcBorders>
              <w:top w:val="single" w:sz="4" w:space="0" w:color="auto"/>
              <w:left w:val="single" w:sz="4" w:space="0" w:color="auto"/>
              <w:bottom w:val="single" w:sz="4" w:space="0" w:color="auto"/>
              <w:right w:val="single" w:sz="2" w:space="0" w:color="auto"/>
            </w:tcBorders>
          </w:tcPr>
          <w:p w:rsidR="00193004" w:rsidRPr="005C0C74" w:rsidRDefault="00193004" w:rsidP="006C07C7">
            <w:pPr>
              <w:autoSpaceDE w:val="0"/>
              <w:autoSpaceDN w:val="0"/>
              <w:adjustRightInd w:val="0"/>
              <w:spacing w:line="360" w:lineRule="auto"/>
              <w:rPr>
                <w:rFonts w:ascii="宋体" w:hAnsi="宋体" w:cs="宋体"/>
                <w:kern w:val="0"/>
                <w:sz w:val="24"/>
                <w:szCs w:val="22"/>
              </w:rPr>
            </w:pPr>
          </w:p>
        </w:tc>
        <w:tc>
          <w:tcPr>
            <w:tcW w:w="405" w:type="dxa"/>
            <w:tcBorders>
              <w:top w:val="single" w:sz="4" w:space="0" w:color="auto"/>
              <w:left w:val="single" w:sz="4" w:space="0" w:color="auto"/>
              <w:bottom w:val="single" w:sz="4" w:space="0" w:color="auto"/>
              <w:right w:val="single" w:sz="2" w:space="0" w:color="auto"/>
            </w:tcBorders>
          </w:tcPr>
          <w:p w:rsidR="00193004" w:rsidRPr="005C0C74" w:rsidRDefault="00193004" w:rsidP="006C07C7">
            <w:pPr>
              <w:autoSpaceDE w:val="0"/>
              <w:autoSpaceDN w:val="0"/>
              <w:adjustRightInd w:val="0"/>
              <w:spacing w:line="360" w:lineRule="auto"/>
              <w:rPr>
                <w:rFonts w:ascii="宋体" w:hAnsi="宋体" w:cs="宋体"/>
                <w:kern w:val="0"/>
                <w:sz w:val="24"/>
                <w:szCs w:val="22"/>
              </w:rPr>
            </w:pPr>
          </w:p>
        </w:tc>
        <w:tc>
          <w:tcPr>
            <w:tcW w:w="431" w:type="dxa"/>
            <w:tcBorders>
              <w:top w:val="single" w:sz="4" w:space="0" w:color="auto"/>
              <w:left w:val="single" w:sz="4" w:space="0" w:color="auto"/>
              <w:bottom w:val="single" w:sz="4" w:space="0" w:color="auto"/>
              <w:right w:val="single" w:sz="2" w:space="0" w:color="auto"/>
            </w:tcBorders>
          </w:tcPr>
          <w:p w:rsidR="00193004" w:rsidRPr="005C0C74" w:rsidRDefault="00193004" w:rsidP="006C07C7">
            <w:pPr>
              <w:autoSpaceDE w:val="0"/>
              <w:autoSpaceDN w:val="0"/>
              <w:adjustRightInd w:val="0"/>
              <w:spacing w:line="360" w:lineRule="auto"/>
              <w:rPr>
                <w:rFonts w:ascii="宋体" w:hAnsi="宋体" w:cs="宋体"/>
                <w:kern w:val="0"/>
                <w:sz w:val="24"/>
                <w:szCs w:val="22"/>
              </w:rPr>
            </w:pPr>
          </w:p>
        </w:tc>
        <w:tc>
          <w:tcPr>
            <w:tcW w:w="561" w:type="dxa"/>
            <w:tcBorders>
              <w:top w:val="single" w:sz="4" w:space="0" w:color="auto"/>
              <w:left w:val="single" w:sz="4" w:space="0" w:color="auto"/>
              <w:bottom w:val="single" w:sz="4" w:space="0" w:color="auto"/>
              <w:right w:val="single" w:sz="2" w:space="0" w:color="auto"/>
            </w:tcBorders>
          </w:tcPr>
          <w:p w:rsidR="00193004" w:rsidRPr="005C0C74" w:rsidRDefault="00193004" w:rsidP="006C07C7">
            <w:pPr>
              <w:autoSpaceDE w:val="0"/>
              <w:autoSpaceDN w:val="0"/>
              <w:adjustRightInd w:val="0"/>
              <w:spacing w:line="360" w:lineRule="auto"/>
              <w:rPr>
                <w:rFonts w:ascii="宋体" w:hAnsi="宋体" w:cs="宋体"/>
                <w:kern w:val="0"/>
                <w:sz w:val="24"/>
                <w:szCs w:val="22"/>
              </w:rPr>
            </w:pPr>
          </w:p>
        </w:tc>
        <w:tc>
          <w:tcPr>
            <w:tcW w:w="426" w:type="dxa"/>
            <w:tcBorders>
              <w:top w:val="single" w:sz="4" w:space="0" w:color="auto"/>
              <w:left w:val="single" w:sz="4" w:space="0" w:color="auto"/>
              <w:bottom w:val="single" w:sz="4" w:space="0" w:color="auto"/>
              <w:right w:val="single" w:sz="2" w:space="0" w:color="auto"/>
            </w:tcBorders>
          </w:tcPr>
          <w:p w:rsidR="00193004" w:rsidRPr="005C0C74" w:rsidRDefault="00193004" w:rsidP="006C07C7">
            <w:pPr>
              <w:autoSpaceDE w:val="0"/>
              <w:autoSpaceDN w:val="0"/>
              <w:adjustRightInd w:val="0"/>
              <w:spacing w:line="360" w:lineRule="auto"/>
              <w:rPr>
                <w:rFonts w:ascii="宋体" w:hAnsi="宋体" w:cs="宋体"/>
                <w:kern w:val="0"/>
                <w:sz w:val="24"/>
                <w:szCs w:val="22"/>
              </w:rPr>
            </w:pPr>
          </w:p>
        </w:tc>
      </w:tr>
    </w:tbl>
    <w:p w:rsidR="00193004" w:rsidRPr="005C0C74" w:rsidRDefault="00193004" w:rsidP="00193004">
      <w:pPr>
        <w:rPr>
          <w:rFonts w:hint="eastAsia"/>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193004" w:rsidRPr="005C0C74" w:rsidRDefault="00193004" w:rsidP="00193004">
      <w:pPr>
        <w:rPr>
          <w:rFonts w:ascii="宋体" w:hAnsi="宋体" w:hint="eastAsia"/>
          <w:b/>
          <w:sz w:val="24"/>
        </w:rPr>
      </w:pPr>
    </w:p>
    <w:p w:rsidR="009624D3" w:rsidRDefault="009624D3"/>
    <w:sectPr w:rsidR="00962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48" w:rsidRDefault="00742348" w:rsidP="00193004">
      <w:r>
        <w:separator/>
      </w:r>
    </w:p>
  </w:endnote>
  <w:endnote w:type="continuationSeparator" w:id="0">
    <w:p w:rsidR="00742348" w:rsidRDefault="00742348" w:rsidP="0019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48" w:rsidRDefault="00742348" w:rsidP="00193004">
      <w:r>
        <w:separator/>
      </w:r>
    </w:p>
  </w:footnote>
  <w:footnote w:type="continuationSeparator" w:id="0">
    <w:p w:rsidR="00742348" w:rsidRDefault="00742348" w:rsidP="00193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C3"/>
    <w:rsid w:val="00193004"/>
    <w:rsid w:val="00742348"/>
    <w:rsid w:val="009624D3"/>
    <w:rsid w:val="00A4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30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3004"/>
    <w:rPr>
      <w:sz w:val="18"/>
      <w:szCs w:val="18"/>
    </w:rPr>
  </w:style>
  <w:style w:type="paragraph" w:styleId="a4">
    <w:name w:val="footer"/>
    <w:basedOn w:val="a"/>
    <w:link w:val="Char0"/>
    <w:uiPriority w:val="99"/>
    <w:unhideWhenUsed/>
    <w:rsid w:val="001930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30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30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3004"/>
    <w:rPr>
      <w:sz w:val="18"/>
      <w:szCs w:val="18"/>
    </w:rPr>
  </w:style>
  <w:style w:type="paragraph" w:styleId="a4">
    <w:name w:val="footer"/>
    <w:basedOn w:val="a"/>
    <w:link w:val="Char0"/>
    <w:uiPriority w:val="99"/>
    <w:unhideWhenUsed/>
    <w:rsid w:val="001930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30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302</Words>
  <Characters>1724</Characters>
  <Application>Microsoft Office Word</Application>
  <DocSecurity>0</DocSecurity>
  <Lines>14</Lines>
  <Paragraphs>4</Paragraphs>
  <ScaleCrop>false</ScaleCrop>
  <Company>china</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2021-05-27T02:10:00Z</dcterms:created>
  <dcterms:modified xsi:type="dcterms:W3CDTF">2021-05-27T02:11:00Z</dcterms:modified>
</cp:coreProperties>
</file>